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Wymagania edukacyjne z </w:t>
      </w:r>
      <w:r w:rsidR="00A11865">
        <w:rPr>
          <w:rFonts w:ascii="Times New Roman" w:hAnsi="Times New Roman" w:cs="Times New Roman"/>
          <w:b/>
          <w:bCs/>
          <w:sz w:val="24"/>
          <w:szCs w:val="24"/>
        </w:rPr>
        <w:t xml:space="preserve">matematyki na poziomie </w:t>
      </w:r>
      <w:r w:rsidR="0007391F">
        <w:rPr>
          <w:rFonts w:ascii="Times New Roman" w:hAnsi="Times New Roman" w:cs="Times New Roman"/>
          <w:b/>
          <w:bCs/>
          <w:sz w:val="24"/>
          <w:szCs w:val="24"/>
        </w:rPr>
        <w:t>podstawowym</w:t>
      </w:r>
      <w:r w:rsidRPr="00AF64A4">
        <w:rPr>
          <w:rFonts w:ascii="Times New Roman" w:hAnsi="Times New Roman" w:cs="Times New Roman"/>
          <w:b/>
          <w:bCs/>
          <w:sz w:val="24"/>
          <w:szCs w:val="24"/>
        </w:rPr>
        <w:t xml:space="preserve"> dla </w:t>
      </w:r>
    </w:p>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klasy </w:t>
      </w:r>
      <w:r w:rsidR="0007391F">
        <w:rPr>
          <w:rFonts w:ascii="Times New Roman" w:hAnsi="Times New Roman" w:cs="Times New Roman"/>
          <w:b/>
          <w:bCs/>
          <w:sz w:val="24"/>
          <w:szCs w:val="24"/>
        </w:rPr>
        <w:t>3b</w:t>
      </w:r>
      <w:r w:rsidRPr="00AF64A4">
        <w:rPr>
          <w:rFonts w:ascii="Times New Roman" w:hAnsi="Times New Roman" w:cs="Times New Roman"/>
          <w:b/>
          <w:bCs/>
          <w:sz w:val="24"/>
          <w:szCs w:val="24"/>
        </w:rPr>
        <w:t xml:space="preserve"> na rok szkolny </w:t>
      </w:r>
      <w:r w:rsidR="00A11865">
        <w:rPr>
          <w:rFonts w:ascii="Times New Roman" w:hAnsi="Times New Roman" w:cs="Times New Roman"/>
          <w:b/>
          <w:bCs/>
          <w:sz w:val="24"/>
          <w:szCs w:val="24"/>
        </w:rPr>
        <w:t>2025/2026</w:t>
      </w:r>
    </w:p>
    <w:p w:rsidR="00C25FD5" w:rsidRPr="00AF64A4"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 oparciu o program nauczania </w:t>
      </w:r>
      <w:r w:rsidR="0007391F">
        <w:rPr>
          <w:rFonts w:ascii="Times New Roman" w:hAnsi="Times New Roman" w:cs="Times New Roman"/>
          <w:b/>
          <w:bCs/>
          <w:sz w:val="24"/>
          <w:szCs w:val="24"/>
        </w:rPr>
        <w:t>matematyki</w:t>
      </w:r>
      <w:r w:rsidR="00A11865">
        <w:rPr>
          <w:rFonts w:ascii="Times New Roman" w:hAnsi="Times New Roman" w:cs="Times New Roman"/>
          <w:b/>
          <w:bCs/>
          <w:sz w:val="24"/>
          <w:szCs w:val="24"/>
        </w:rPr>
        <w:t xml:space="preserve"> dla liceum ogólnokształcącego autorstwa Agnieszki Kamińskiej i Doroty </w:t>
      </w:r>
      <w:proofErr w:type="spellStart"/>
      <w:r w:rsidR="00A11865">
        <w:rPr>
          <w:rFonts w:ascii="Times New Roman" w:hAnsi="Times New Roman" w:cs="Times New Roman"/>
          <w:b/>
          <w:bCs/>
          <w:sz w:val="24"/>
          <w:szCs w:val="24"/>
        </w:rPr>
        <w:t>Ponczek</w:t>
      </w:r>
      <w:proofErr w:type="spellEnd"/>
      <w:r w:rsidRPr="00AF64A4">
        <w:rPr>
          <w:rFonts w:ascii="Times New Roman" w:hAnsi="Times New Roman" w:cs="Times New Roman"/>
          <w:b/>
          <w:bCs/>
          <w:sz w:val="24"/>
          <w:szCs w:val="24"/>
        </w:rPr>
        <w:t xml:space="preserve"> oraz s</w:t>
      </w:r>
      <w:r w:rsidR="006C3D8A" w:rsidRPr="00AF64A4">
        <w:rPr>
          <w:rFonts w:ascii="Times New Roman" w:hAnsi="Times New Roman" w:cs="Times New Roman"/>
          <w:b/>
          <w:bCs/>
          <w:sz w:val="24"/>
          <w:szCs w:val="24"/>
        </w:rPr>
        <w:t>posoby sprawdzania</w:t>
      </w:r>
      <w:r w:rsidR="00603C82">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osiągnięć</w:t>
      </w:r>
      <w:r w:rsidR="00603C82">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edukacyjnych</w:t>
      </w:r>
      <w:r w:rsidR="00603C82">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uczniów</w:t>
      </w:r>
    </w:p>
    <w:p w:rsidR="006C3D8A" w:rsidRPr="00AF64A4" w:rsidRDefault="006C3D8A">
      <w:pPr>
        <w:rPr>
          <w:rFonts w:ascii="Times New Roman" w:hAnsi="Times New Roman" w:cs="Times New Roman"/>
          <w:sz w:val="24"/>
          <w:szCs w:val="24"/>
        </w:rPr>
      </w:pPr>
    </w:p>
    <w:p w:rsidR="00947C8D" w:rsidRPr="00AF64A4" w:rsidRDefault="00947C8D" w:rsidP="00947C8D">
      <w:pPr>
        <w:pStyle w:val="Akapitzlist"/>
        <w:numPr>
          <w:ilvl w:val="0"/>
          <w:numId w:val="3"/>
        </w:numPr>
        <w:rPr>
          <w:sz w:val="32"/>
          <w:szCs w:val="32"/>
        </w:rPr>
      </w:pPr>
      <w:r w:rsidRPr="00AF64A4">
        <w:rPr>
          <w:sz w:val="32"/>
          <w:szCs w:val="32"/>
        </w:rPr>
        <w:t>Wymagania edukacyjne</w:t>
      </w:r>
    </w:p>
    <w:p w:rsidR="00CE2A90" w:rsidRDefault="00CE2A90" w:rsidP="00CE2A90">
      <w:pPr>
        <w:rPr>
          <w:rFonts w:ascii="Times New Roman" w:hAnsi="Times New Roman"/>
          <w:sz w:val="24"/>
          <w:szCs w:val="24"/>
        </w:rPr>
      </w:pPr>
    </w:p>
    <w:p w:rsidR="0007391F" w:rsidRDefault="0007391F" w:rsidP="0007391F">
      <w:pPr>
        <w:spacing w:after="120"/>
        <w:ind w:left="283"/>
        <w:jc w:val="both"/>
        <w:rPr>
          <w:color w:val="000000"/>
        </w:rPr>
      </w:pPr>
      <w:r>
        <w:rPr>
          <w:color w:val="000000"/>
        </w:rPr>
        <w:t>Wyróżnione zostały następujące wymagania programowe: konieczne (K), podstawowe (P), rozszerzające (R), dopełniające (D) i wykraczające poza program nauczania (W). Odpowiadają one w przybliżeniu ocenom szkolnym. Określając te poziomy, nauczyciel powinien sprecyzować, czy opanowania pewnych umiejętności lub wiedzy będzie wymagał na ocenę dopuszczającą (2), dostateczną (3), dobrą (4), bardzo dobrą (5) czy celującą (6).</w:t>
      </w:r>
    </w:p>
    <w:p w:rsidR="0007391F" w:rsidRDefault="0007391F" w:rsidP="0007391F">
      <w:pPr>
        <w:jc w:val="both"/>
      </w:pPr>
    </w:p>
    <w:p w:rsidR="0007391F" w:rsidRDefault="0007391F" w:rsidP="0007391F">
      <w:pPr>
        <w:numPr>
          <w:ilvl w:val="0"/>
          <w:numId w:val="22"/>
        </w:numPr>
        <w:spacing w:after="0" w:line="240" w:lineRule="auto"/>
        <w:jc w:val="both"/>
      </w:pPr>
      <w:r>
        <w:t xml:space="preserve">Wymagania </w:t>
      </w:r>
      <w:r>
        <w:rPr>
          <w:b/>
        </w:rPr>
        <w:t>konieczne (K)</w:t>
      </w:r>
      <w:r>
        <w:t xml:space="preserve"> dotyczą zagadnień elementarnych, stanowiących swego rodzaju podstawę, powinny zatem być opanowane przez każdego ucznia.</w:t>
      </w:r>
    </w:p>
    <w:p w:rsidR="0007391F" w:rsidRDefault="0007391F" w:rsidP="0007391F">
      <w:pPr>
        <w:numPr>
          <w:ilvl w:val="0"/>
          <w:numId w:val="22"/>
        </w:numPr>
        <w:spacing w:after="0" w:line="240" w:lineRule="auto"/>
        <w:jc w:val="both"/>
      </w:pPr>
      <w:r>
        <w:t xml:space="preserve">Wymagania </w:t>
      </w:r>
      <w:r>
        <w:rPr>
          <w:b/>
        </w:rPr>
        <w:t>podstawowe (P)</w:t>
      </w:r>
      <w:r>
        <w:t xml:space="preserve"> zawierają wymagania z poziomu (K), wzbogacone o typowe problemy o niewielkim stopniu trudności.</w:t>
      </w:r>
    </w:p>
    <w:p w:rsidR="0007391F" w:rsidRDefault="0007391F" w:rsidP="0007391F">
      <w:pPr>
        <w:numPr>
          <w:ilvl w:val="0"/>
          <w:numId w:val="22"/>
        </w:numPr>
        <w:spacing w:after="0" w:line="240" w:lineRule="auto"/>
        <w:jc w:val="both"/>
      </w:pPr>
      <w:r>
        <w:t xml:space="preserve">Wymagania </w:t>
      </w:r>
      <w:r>
        <w:rPr>
          <w:b/>
        </w:rPr>
        <w:t>rozszerzające (R)</w:t>
      </w:r>
      <w:r>
        <w:t>, zawierające wymagania z poziomów (K) i (P), dotyczą zagadnień bardziej złożonych i nieco trudniejszych.</w:t>
      </w:r>
    </w:p>
    <w:p w:rsidR="0007391F" w:rsidRDefault="0007391F" w:rsidP="0007391F">
      <w:pPr>
        <w:numPr>
          <w:ilvl w:val="0"/>
          <w:numId w:val="22"/>
        </w:numPr>
        <w:spacing w:after="0" w:line="240" w:lineRule="auto"/>
        <w:jc w:val="both"/>
      </w:pPr>
      <w:r>
        <w:t xml:space="preserve">Wymagania </w:t>
      </w:r>
      <w:r>
        <w:rPr>
          <w:b/>
        </w:rPr>
        <w:t>dopełniające (D)</w:t>
      </w:r>
      <w:r>
        <w:t>, zawierające wymagania z poziomów (K), (P) i (R), dotyczą zagadnień problemowych, trudniejszych, wymagających umiejętności przetwarzania przyswojonych wiadomości.</w:t>
      </w:r>
    </w:p>
    <w:p w:rsidR="0007391F" w:rsidRDefault="0007391F" w:rsidP="0007391F">
      <w:pPr>
        <w:numPr>
          <w:ilvl w:val="0"/>
          <w:numId w:val="22"/>
        </w:numPr>
        <w:spacing w:after="0" w:line="240" w:lineRule="auto"/>
        <w:jc w:val="both"/>
      </w:pPr>
      <w:r>
        <w:t xml:space="preserve">Wymagania </w:t>
      </w:r>
      <w:r>
        <w:rPr>
          <w:b/>
        </w:rPr>
        <w:t>wykraczające (W)</w:t>
      </w:r>
      <w:r>
        <w:t xml:space="preserve"> dotyczą zagadnień trudnych, oryginalnych, wykraczających poza obowiązkowy program nauczania.</w:t>
      </w:r>
    </w:p>
    <w:p w:rsidR="0007391F" w:rsidRDefault="0007391F" w:rsidP="0007391F">
      <w:pPr>
        <w:ind w:left="360"/>
        <w:jc w:val="both"/>
      </w:pPr>
    </w:p>
    <w:p w:rsidR="0007391F" w:rsidRDefault="0007391F" w:rsidP="0007391F">
      <w:pPr>
        <w:spacing w:after="120"/>
        <w:jc w:val="both"/>
      </w:pPr>
      <w:r>
        <w:t>Poniżej przedstawiono podział wymagań na poszczególne oceny szkolne:</w:t>
      </w:r>
    </w:p>
    <w:p w:rsidR="0007391F" w:rsidRDefault="0007391F" w:rsidP="0007391F">
      <w:pPr>
        <w:tabs>
          <w:tab w:val="left" w:pos="2880"/>
          <w:tab w:val="left" w:pos="3240"/>
        </w:tabs>
        <w:ind w:firstLine="720"/>
        <w:jc w:val="both"/>
      </w:pPr>
      <w:r>
        <w:t>ocena dopuszczająca</w:t>
      </w:r>
      <w:r>
        <w:tab/>
        <w:t xml:space="preserve">– </w:t>
      </w:r>
      <w:r>
        <w:tab/>
        <w:t>wymagania na poziomie (K);</w:t>
      </w:r>
    </w:p>
    <w:p w:rsidR="0007391F" w:rsidRDefault="0007391F" w:rsidP="0007391F">
      <w:pPr>
        <w:tabs>
          <w:tab w:val="left" w:pos="2880"/>
          <w:tab w:val="left" w:pos="3240"/>
        </w:tabs>
        <w:ind w:firstLine="720"/>
        <w:jc w:val="both"/>
      </w:pPr>
      <w:r>
        <w:t>ocena dostateczna</w:t>
      </w:r>
      <w:r>
        <w:tab/>
        <w:t xml:space="preserve">– </w:t>
      </w:r>
      <w:r>
        <w:tab/>
        <w:t>wymagania na poziomach (K) i (P);</w:t>
      </w:r>
    </w:p>
    <w:p w:rsidR="0007391F" w:rsidRDefault="0007391F" w:rsidP="0007391F">
      <w:pPr>
        <w:tabs>
          <w:tab w:val="left" w:pos="2880"/>
          <w:tab w:val="left" w:pos="3240"/>
        </w:tabs>
        <w:ind w:firstLine="720"/>
        <w:jc w:val="both"/>
      </w:pPr>
      <w:r>
        <w:t>ocena dobra</w:t>
      </w:r>
      <w:r>
        <w:tab/>
        <w:t xml:space="preserve">– </w:t>
      </w:r>
      <w:r>
        <w:tab/>
        <w:t>wymagania na poziomach (K), (P) i (R);</w:t>
      </w:r>
    </w:p>
    <w:p w:rsidR="0007391F" w:rsidRDefault="0007391F" w:rsidP="0007391F">
      <w:pPr>
        <w:tabs>
          <w:tab w:val="left" w:pos="2880"/>
          <w:tab w:val="left" w:pos="3240"/>
        </w:tabs>
        <w:ind w:firstLine="720"/>
        <w:jc w:val="both"/>
      </w:pPr>
      <w:r>
        <w:t>ocena bardzo dobra</w:t>
      </w:r>
      <w:r>
        <w:tab/>
        <w:t xml:space="preserve">– </w:t>
      </w:r>
      <w:r>
        <w:tab/>
        <w:t>wymagania na poziomach (K), (P), (R) i (D);</w:t>
      </w:r>
    </w:p>
    <w:p w:rsidR="0007391F" w:rsidRDefault="0007391F" w:rsidP="0007391F">
      <w:pPr>
        <w:tabs>
          <w:tab w:val="left" w:pos="2880"/>
          <w:tab w:val="left" w:pos="3240"/>
        </w:tabs>
        <w:ind w:firstLine="720"/>
        <w:jc w:val="both"/>
      </w:pPr>
      <w:r>
        <w:t>ocena celująca</w:t>
      </w:r>
      <w:r>
        <w:tab/>
        <w:t xml:space="preserve">– </w:t>
      </w:r>
      <w:r>
        <w:tab/>
        <w:t>wymagania na poziomach (K), (P), (R), (D) i (W).</w:t>
      </w:r>
    </w:p>
    <w:p w:rsidR="0007391F" w:rsidRDefault="0007391F" w:rsidP="0007391F">
      <w:pPr>
        <w:ind w:left="360"/>
        <w:jc w:val="both"/>
      </w:pPr>
    </w:p>
    <w:p w:rsidR="0007391F" w:rsidRDefault="0007391F" w:rsidP="0007391F">
      <w:pPr>
        <w:jc w:val="both"/>
      </w:pPr>
      <w:r>
        <w:t>Ten podział należy traktować jako propozycję. Poniżej przedstawiono wymagania dla zakresu rozszerzonego. Połączenie wymagań koniecznych i podstawowych, a także rozszerzających i dopełniających, pozwoli nauczycielowi dostosować wymagania do specyfiki klasy.</w:t>
      </w:r>
    </w:p>
    <w:p w:rsidR="0007391F" w:rsidRDefault="0007391F" w:rsidP="0007391F"/>
    <w:p w:rsidR="0007391F" w:rsidRDefault="0007391F" w:rsidP="0007391F">
      <w:pPr>
        <w:rPr>
          <w:b/>
        </w:rPr>
      </w:pPr>
    </w:p>
    <w:p w:rsidR="0007391F" w:rsidRDefault="0007391F" w:rsidP="0007391F">
      <w:pPr>
        <w:rPr>
          <w:b/>
        </w:rPr>
      </w:pPr>
    </w:p>
    <w:p w:rsidR="0007391F" w:rsidRDefault="0007391F" w:rsidP="0007391F">
      <w:pPr>
        <w:rPr>
          <w:b/>
        </w:rPr>
      </w:pPr>
    </w:p>
    <w:p w:rsidR="0007391F" w:rsidRDefault="0007391F" w:rsidP="0007391F">
      <w:pPr>
        <w:pStyle w:val="Nagwek1"/>
        <w:rPr>
          <w:rFonts w:ascii="Times New Roman" w:eastAsia="Times New Roman" w:hAnsi="Times New Roman" w:cs="Times New Roman"/>
          <w:sz w:val="22"/>
          <w:szCs w:val="22"/>
        </w:rPr>
      </w:pPr>
      <w:r>
        <w:rPr>
          <w:rFonts w:ascii="Times New Roman" w:eastAsia="Times New Roman" w:hAnsi="Times New Roman" w:cs="Times New Roman"/>
          <w:sz w:val="22"/>
          <w:szCs w:val="22"/>
        </w:rPr>
        <w:t>1. FUNKCJA WYKŁADNICZA I FUNKCJA LOGARYTMICZNA</w:t>
      </w:r>
    </w:p>
    <w:p w:rsidR="0007391F" w:rsidRDefault="0007391F" w:rsidP="0007391F">
      <w:pPr>
        <w:rPr>
          <w:rFonts w:ascii="Times New Roman" w:eastAsia="Times New Roman" w:hAnsi="Times New Roman" w:cs="Times New Roman"/>
          <w:b/>
        </w:rPr>
      </w:pPr>
      <w:r>
        <w:t xml:space="preserve">Poziom </w:t>
      </w:r>
      <w:r>
        <w:rPr>
          <w:b/>
        </w:rPr>
        <w:t xml:space="preserve">(K) </w:t>
      </w:r>
      <w:r>
        <w:t>lub</w:t>
      </w:r>
      <w:r>
        <w:rPr>
          <w:b/>
        </w:rPr>
        <w:t xml:space="preserve"> (P)</w:t>
      </w:r>
    </w:p>
    <w:p w:rsidR="0007391F" w:rsidRDefault="0007391F" w:rsidP="0007391F">
      <w:r>
        <w:t xml:space="preserve">Uczeń otrzymuje ocenę </w:t>
      </w:r>
      <w:r>
        <w:rPr>
          <w:b/>
        </w:rPr>
        <w:t xml:space="preserve">dopuszczającą </w:t>
      </w:r>
      <w:r>
        <w:t xml:space="preserve">lub </w:t>
      </w:r>
      <w:r>
        <w:rPr>
          <w:b/>
        </w:rPr>
        <w:t>dostateczną</w:t>
      </w:r>
      <w:r>
        <w:t>, jeśli:</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3"/>
              </w:numPr>
              <w:spacing w:after="0" w:line="240" w:lineRule="auto"/>
            </w:pPr>
            <w:sdt>
              <w:sdtPr>
                <w:tag w:val="goog_rdk_0"/>
                <w:id w:val="1226492980"/>
              </w:sdtPr>
              <w:sdtContent/>
            </w:sdt>
            <w:r w:rsidR="0007391F">
              <w:t>zapisuje daną liczbę w postaci potęgi o wykładniku wymiernym</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oblicza potęgi o wykładnikach wymiernych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zapisuje daną liczbę w postaci potęgi o podanej podstawie i wykładniku rzeczywistym</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upraszcza wyrażenia, stosując twierdzenia o działaniach na potęgach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oblicza wartości danej funkcji wykładniczej dla podanych argumentów</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sprawdza, czy podany punkt należy do wykresu danej funkcji wykładniczej</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wyznacza wzór funkcji wykładniczej na podstawie współrzędnych punktu należącego do jej wykresu oraz szkicuje ten wykres</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szkicuje wykres funkcji wykładniczej i podaje jej własności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szkicuje wykres funkcji, stosując przesunięcie wykresu odpowiedniej funkcji wykładniczej wzdłuż osi układu współrzędnych i podaje jej własności</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oblicza logarytm danej liczby</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stosuje równości wynikające z definicji logarytmu – do prostych obliczeń</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odczytuje z tablic przybliżone wartości logarytmów dziesiętnych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stosuje twierdzenia o logarytmie iloczynu, ilorazu oraz potęgi do obliczania wartości wyrażeń z logarytmami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szkicuje wykres funkcji logarytmicznej i określa jej własności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wyznacza wzór funkcji logarytmicznej, gdy dane są współrzędne punktu należącego do jej wykresu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wyznacza zbiór wartości funkcji logarytmicznej o podanej dziedzinie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szkicuje wykres funkcji, stosując przesunięcie wykresu odpowiedniej funkcji logarytmicznej wzdłuż osi układu współrzędnych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rozwiązuje zadania osadzone w kontekście praktycznym, korzystając z własności funkcji wykładniczej lub funkcji logarytmicznej – w prostych przypadkach</w:t>
            </w:r>
          </w:p>
        </w:tc>
      </w:tr>
    </w:tbl>
    <w:p w:rsidR="0007391F" w:rsidRDefault="0007391F" w:rsidP="0007391F">
      <w:pPr>
        <w:rPr>
          <w:lang w:eastAsia="pl-PL"/>
        </w:rPr>
      </w:pPr>
    </w:p>
    <w:p w:rsidR="0007391F" w:rsidRDefault="0007391F" w:rsidP="0007391F">
      <w:pPr>
        <w:rPr>
          <w:b/>
        </w:rPr>
      </w:pPr>
      <w:r>
        <w:t xml:space="preserve">Poziom </w:t>
      </w:r>
      <w:r>
        <w:rPr>
          <w:b/>
        </w:rPr>
        <w:t>(R)</w:t>
      </w:r>
      <w:r>
        <w:t xml:space="preserve"> lub </w:t>
      </w:r>
      <w:r>
        <w:rPr>
          <w:b/>
        </w:rPr>
        <w:t>(D)</w:t>
      </w:r>
    </w:p>
    <w:p w:rsidR="0007391F" w:rsidRDefault="0007391F" w:rsidP="0007391F">
      <w:r>
        <w:t xml:space="preserve">Uczeń otrzymuje ocenę </w:t>
      </w:r>
      <w:r>
        <w:rPr>
          <w:b/>
        </w:rPr>
        <w:t>dobrą</w:t>
      </w:r>
      <w:r>
        <w:t xml:space="preserve"> lub </w:t>
      </w:r>
      <w:r>
        <w:rPr>
          <w:b/>
        </w:rPr>
        <w:t>bardzo dobrą</w:t>
      </w:r>
      <w:r>
        <w:t>, jeśli opanował poziomy (K) i (P) oraz dodatkowo:</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upraszcza wyrażenia, stosując twierdzenia o działaniach na potęgach – w trudniejszych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porównuje liczby przedstawione w postaci potęg, korzystając z monotoniczności funkcji wykładniczej – w trudniejszych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odczytuje z wykresu funkcji wykładniczej zbiór rozwiązań nierówności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wyjaśnia, jak należy przekształcić wykres funkcji, aby otrzymać wykres innej funkcji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wyznacza podstawę logarytmu lub liczbę logarytmowaną, gdy dana jest wartość logarytmu; podaje odpowiednie założenia dla podstawy logarytmu i liczby logarytmowanej</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stosuje twierdzenie o logarytmie iloczynu, ilorazu i potęgi do uzasadniania równości wyrażeń</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odczytuje z wykresu funkcji logarytmicznej zbiór rozwiązań nierówności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3"/>
              </w:numPr>
              <w:spacing w:after="0" w:line="240" w:lineRule="auto"/>
            </w:pPr>
            <w:sdt>
              <w:sdtPr>
                <w:tag w:val="goog_rdk_4"/>
                <w:id w:val="752706659"/>
              </w:sdtPr>
              <w:sdtContent/>
            </w:sdt>
            <w:r w:rsidR="0007391F">
              <w:t xml:space="preserve">wykorzystuje własności funkcji wykładniczej i logarytmicznej do rozwiązywania zadań </w:t>
            </w:r>
            <w:r w:rsidR="0007391F">
              <w:lastRenderedPageBreak/>
              <w:t>osadzonych w kontekście praktycznym, np. dotyczących wzrostu wykładniczego i rozpadu promieniotwórczego</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lastRenderedPageBreak/>
              <w:t>rozwiązuje zadania dotyczące monotoniczności funkcji logarytmicznej, w tym zadania z parametrem</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t xml:space="preserve">udowadnia twierdzenie dotyczące niewymierności liczby, </w:t>
            </w:r>
            <w:r>
              <w:rPr>
                <w:bCs/>
              </w:rPr>
              <w:t xml:space="preserve">np. </w:t>
            </w:r>
            <m:oMath>
              <m:func>
                <m:funcPr>
                  <m:ctrlPr>
                    <w:rPr>
                      <w:rFonts w:ascii="Cambria Math" w:hAnsi="Cambria Math"/>
                      <w:bCs/>
                      <w:i/>
                      <w:lang w:eastAsia="pl-PL"/>
                    </w:rPr>
                  </m:ctrlPr>
                </m:funcPr>
                <m:fName>
                  <m:sSub>
                    <m:sSubPr>
                      <m:ctrlPr>
                        <w:rPr>
                          <w:rFonts w:ascii="Cambria Math" w:hAnsi="Cambria Math"/>
                          <w:bCs/>
                          <w:i/>
                          <w:lang w:eastAsia="pl-PL"/>
                        </w:rPr>
                      </m:ctrlPr>
                    </m:sSubPr>
                    <m:e>
                      <m:r>
                        <m:rPr>
                          <m:sty m:val="p"/>
                        </m:rPr>
                        <w:rPr>
                          <w:rFonts w:ascii="Cambria Math"/>
                        </w:rPr>
                        <m:t>log</m:t>
                      </m:r>
                    </m:e>
                    <m:sub>
                      <m:r>
                        <w:rPr>
                          <w:rFonts w:ascii="Cambria Math"/>
                        </w:rPr>
                        <m:t>2</m:t>
                      </m:r>
                    </m:sub>
                  </m:sSub>
                </m:fName>
                <m:e>
                  <m:r>
                    <w:rPr>
                      <w:rFonts w:ascii="Cambria Math"/>
                    </w:rPr>
                    <m:t>3</m:t>
                  </m:r>
                </m:e>
              </m:func>
            </m:oMath>
          </w:p>
        </w:tc>
      </w:tr>
    </w:tbl>
    <w:p w:rsidR="0007391F" w:rsidRDefault="0007391F" w:rsidP="0007391F">
      <w:pPr>
        <w:rPr>
          <w:lang w:eastAsia="pl-PL"/>
        </w:rPr>
      </w:pPr>
    </w:p>
    <w:p w:rsidR="0007391F" w:rsidRDefault="0007391F" w:rsidP="0007391F">
      <w:pPr>
        <w:rPr>
          <w:b/>
        </w:rPr>
      </w:pPr>
      <w:r>
        <w:t>Poziom</w:t>
      </w:r>
      <w:r>
        <w:rPr>
          <w:b/>
        </w:rPr>
        <w:t xml:space="preserve"> (W)</w:t>
      </w:r>
    </w:p>
    <w:p w:rsidR="0007391F" w:rsidRDefault="0007391F" w:rsidP="0007391F">
      <w:pPr>
        <w:rPr>
          <w:color w:val="000000"/>
        </w:rPr>
      </w:pPr>
      <w:r>
        <w:rPr>
          <w:color w:val="000000"/>
        </w:rPr>
        <w:t xml:space="preserve">Uczeń otrzymuje ocenę </w:t>
      </w:r>
      <w:r>
        <w:rPr>
          <w:b/>
          <w:color w:val="000000"/>
        </w:rPr>
        <w:t>celującą</w:t>
      </w:r>
      <w:r>
        <w:rPr>
          <w:color w:val="000000"/>
        </w:rPr>
        <w:t>, jeśli opanował wiedzę i umiejętności z poziomów (K) – (D) oraz:</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pPr>
            <w:r>
              <w:rPr>
                <w:color w:val="000000"/>
              </w:rPr>
              <w:t>rozwiązuje zadania o znacznym stopniu trudności dotyczące funkcji wykładniczej i logarytmicznej</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3"/>
              </w:numPr>
              <w:spacing w:after="0" w:line="240" w:lineRule="auto"/>
              <w:rPr>
                <w:color w:val="000000"/>
              </w:rPr>
            </w:pPr>
            <w:r>
              <w:rPr>
                <w:color w:val="000000"/>
              </w:rPr>
              <w:t>udowadnia twierdzenia o działaniach na logarytmach</w:t>
            </w:r>
          </w:p>
        </w:tc>
      </w:tr>
    </w:tbl>
    <w:p w:rsidR="0007391F" w:rsidRDefault="0007391F" w:rsidP="0007391F">
      <w:pPr>
        <w:rPr>
          <w:lang w:eastAsia="pl-PL"/>
        </w:rPr>
      </w:pPr>
    </w:p>
    <w:p w:rsidR="0007391F" w:rsidRDefault="0007391F" w:rsidP="0007391F"/>
    <w:p w:rsidR="0007391F" w:rsidRDefault="0007391F" w:rsidP="0007391F">
      <w:pPr>
        <w:rPr>
          <w:b/>
        </w:rPr>
      </w:pPr>
      <w:r>
        <w:rPr>
          <w:b/>
        </w:rPr>
        <w:t xml:space="preserve">2. </w:t>
      </w:r>
      <w:sdt>
        <w:sdtPr>
          <w:tag w:val="goog_rdk_6"/>
          <w:id w:val="-1770544301"/>
        </w:sdtPr>
        <w:sdtContent/>
      </w:sdt>
      <w:r>
        <w:rPr>
          <w:b/>
        </w:rPr>
        <w:t>GEOMETRIA ANALITYCZNA</w:t>
      </w:r>
    </w:p>
    <w:p w:rsidR="0007391F" w:rsidRDefault="0007391F" w:rsidP="0007391F">
      <w:pPr>
        <w:rPr>
          <w:b/>
        </w:rPr>
      </w:pPr>
      <w:r>
        <w:t xml:space="preserve">Poziom </w:t>
      </w:r>
      <w:r>
        <w:rPr>
          <w:b/>
        </w:rPr>
        <w:t xml:space="preserve">(K) </w:t>
      </w:r>
      <w:r>
        <w:t>lub</w:t>
      </w:r>
      <w:r>
        <w:rPr>
          <w:b/>
        </w:rPr>
        <w:t xml:space="preserve"> (P)</w:t>
      </w:r>
    </w:p>
    <w:p w:rsidR="0007391F" w:rsidRDefault="0007391F" w:rsidP="0007391F">
      <w:r>
        <w:t xml:space="preserve">Uczeń otrzymuje ocenę </w:t>
      </w:r>
      <w:r>
        <w:rPr>
          <w:b/>
        </w:rPr>
        <w:t xml:space="preserve">dopuszczającą </w:t>
      </w:r>
      <w:r>
        <w:t xml:space="preserve">lub </w:t>
      </w:r>
      <w:r>
        <w:rPr>
          <w:b/>
        </w:rPr>
        <w:t>dostateczną</w:t>
      </w:r>
      <w:r>
        <w:t>, jeśli:</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oblicza odległość punktów w układzie współrzędnych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stosuje wzór na odległość punktów w zadaniach dotyczących wielokątów – w prostych przypadkach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wyznacza współrzędne środka odcinka, gdy dane są współrzędne jego końców</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stosuje wzory na współrzędne środka odcinka do rozwiązywaniazadań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podaje równanie okręgu o danych środku i promieniu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podaje współrzędne środka i promień okręgu, korzystając z postaci kanonicznej równania okręgu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wyznacza równanie okręgu o danym środku, przechodzącego przez dany punkt</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sprawdza, czy punkt należy do danego okręgu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4"/>
              </w:numPr>
              <w:spacing w:after="0" w:line="240" w:lineRule="auto"/>
            </w:pPr>
            <w:sdt>
              <w:sdtPr>
                <w:tag w:val="goog_rdk_7"/>
                <w:id w:val="-1875375383"/>
              </w:sdtPr>
              <w:sdtContent/>
            </w:sdt>
            <w:r w:rsidR="0007391F">
              <w:t xml:space="preserve">rozpoznaje figury osiowosymetryczne i środkowosymetryczne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4"/>
              </w:numPr>
              <w:spacing w:after="0" w:line="240" w:lineRule="auto"/>
            </w:pPr>
            <w:sdt>
              <w:sdtPr>
                <w:tag w:val="goog_rdk_8"/>
                <w:id w:val="-1376234077"/>
              </w:sdtPr>
              <w:sdtContent/>
            </w:sdt>
            <w:r w:rsidR="0007391F">
              <w:t>wyznacza współrzędne obrazów punktów w symetrii osiowej względem osi układu współrzędnych lub symetrii środkowej względem początku układu współrzędnych</w:t>
            </w:r>
          </w:p>
        </w:tc>
      </w:tr>
    </w:tbl>
    <w:p w:rsidR="0007391F" w:rsidRDefault="0007391F" w:rsidP="0007391F">
      <w:pPr>
        <w:rPr>
          <w:lang w:eastAsia="pl-PL"/>
        </w:rPr>
      </w:pPr>
    </w:p>
    <w:p w:rsidR="0007391F" w:rsidRDefault="0007391F" w:rsidP="0007391F">
      <w:pPr>
        <w:rPr>
          <w:b/>
        </w:rPr>
      </w:pPr>
      <w:r>
        <w:t xml:space="preserve">Poziom </w:t>
      </w:r>
      <w:r>
        <w:rPr>
          <w:b/>
        </w:rPr>
        <w:t>(R)</w:t>
      </w:r>
      <w:r>
        <w:t xml:space="preserve"> lub </w:t>
      </w:r>
      <w:r>
        <w:rPr>
          <w:b/>
        </w:rPr>
        <w:t>(D)</w:t>
      </w:r>
    </w:p>
    <w:p w:rsidR="0007391F" w:rsidRDefault="0007391F" w:rsidP="0007391F">
      <w:r>
        <w:t xml:space="preserve">Uczeń otrzymuje ocenę </w:t>
      </w:r>
      <w:r>
        <w:rPr>
          <w:b/>
        </w:rPr>
        <w:t>dobrą</w:t>
      </w:r>
      <w:r>
        <w:t xml:space="preserve"> lub </w:t>
      </w:r>
      <w:r>
        <w:rPr>
          <w:b/>
        </w:rPr>
        <w:t>bardzo dobrą</w:t>
      </w:r>
      <w:r>
        <w:t>, jeśli opanował poziomy (K) i (P) oraz dodatkowo:</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210"/>
      </w:tblGrid>
      <w:tr w:rsidR="0007391F" w:rsidRPr="0007391F">
        <w:tc>
          <w:tcPr>
            <w:tcW w:w="921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4"/>
              </w:numPr>
              <w:spacing w:after="0" w:line="240" w:lineRule="auto"/>
            </w:pPr>
            <w:sdt>
              <w:sdtPr>
                <w:tag w:val="goog_rdk_9"/>
                <w:id w:val="2006396014"/>
              </w:sdtPr>
              <w:sdtContent/>
            </w:sdt>
            <w:r w:rsidR="0007391F">
              <w:t>stosuje wzory na odległość między punktami i środek odcinka do rozwiązywania zadań dotyczących wielokątów – w trudniejszych przypadkach</w:t>
            </w:r>
          </w:p>
        </w:tc>
      </w:tr>
      <w:tr w:rsidR="0007391F" w:rsidRPr="0007391F">
        <w:tc>
          <w:tcPr>
            <w:tcW w:w="921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stosuje w zadaniach równanie okręgu– w bardziej złożonych przypadkach</w:t>
            </w:r>
          </w:p>
        </w:tc>
      </w:tr>
      <w:tr w:rsidR="0007391F" w:rsidRPr="0007391F">
        <w:tc>
          <w:tcPr>
            <w:tcW w:w="921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5"/>
              </w:numPr>
              <w:spacing w:after="0" w:line="240" w:lineRule="auto"/>
            </w:pPr>
            <w:r>
              <w:t xml:space="preserve">stosuje własności symetrii osiowej i symetrii środkowej – w trudniejszych przypadkach </w:t>
            </w:r>
          </w:p>
        </w:tc>
      </w:tr>
    </w:tbl>
    <w:p w:rsidR="0007391F" w:rsidRDefault="0007391F" w:rsidP="0007391F">
      <w:pPr>
        <w:rPr>
          <w:lang w:eastAsia="pl-PL"/>
        </w:rPr>
      </w:pPr>
    </w:p>
    <w:p w:rsidR="0007391F" w:rsidRDefault="0007391F" w:rsidP="0007391F">
      <w:pPr>
        <w:rPr>
          <w:b/>
        </w:rPr>
      </w:pPr>
      <w:r>
        <w:t>Poziom</w:t>
      </w:r>
      <w:r>
        <w:rPr>
          <w:b/>
        </w:rPr>
        <w:t xml:space="preserve"> (W)</w:t>
      </w:r>
    </w:p>
    <w:p w:rsidR="0007391F" w:rsidRDefault="0007391F" w:rsidP="0007391F">
      <w:r>
        <w:rPr>
          <w:color w:val="000000"/>
        </w:rPr>
        <w:t xml:space="preserve">Uczeń otrzymuje ocenę </w:t>
      </w:r>
      <w:r>
        <w:rPr>
          <w:b/>
          <w:color w:val="000000"/>
        </w:rPr>
        <w:t>celującą</w:t>
      </w:r>
      <w:r>
        <w:rPr>
          <w:color w:val="000000"/>
        </w:rPr>
        <w:t xml:space="preserve">, jeśli opanował wiedzę i umiejętności z </w:t>
      </w:r>
      <w:r>
        <w:t>poziomów (K)–(D) oraz:</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210"/>
      </w:tblGrid>
      <w:tr w:rsidR="0007391F" w:rsidRPr="0007391F">
        <w:tc>
          <w:tcPr>
            <w:tcW w:w="9209"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4"/>
              </w:numPr>
              <w:spacing w:after="0" w:line="240" w:lineRule="auto"/>
            </w:pPr>
            <w:r>
              <w:t xml:space="preserve">rozwiązuje zadania z geometrii analitycznej – o znacznym stopniu trudności </w:t>
            </w:r>
          </w:p>
        </w:tc>
      </w:tr>
    </w:tbl>
    <w:p w:rsidR="0007391F" w:rsidRDefault="0007391F" w:rsidP="0007391F">
      <w:pPr>
        <w:rPr>
          <w:lang w:eastAsia="pl-PL"/>
        </w:rPr>
      </w:pPr>
    </w:p>
    <w:p w:rsidR="0007391F" w:rsidRDefault="0007391F" w:rsidP="0007391F"/>
    <w:p w:rsidR="0007391F" w:rsidRDefault="0007391F" w:rsidP="0007391F">
      <w:pPr>
        <w:pStyle w:val="Nagwek2"/>
        <w:rPr>
          <w:rFonts w:ascii="Times New Roman" w:eastAsia="Times New Roman" w:hAnsi="Times New Roman" w:cs="Times New Roman"/>
          <w:sz w:val="22"/>
          <w:szCs w:val="22"/>
        </w:rPr>
      </w:pPr>
      <w:r>
        <w:rPr>
          <w:rFonts w:ascii="Times New Roman" w:eastAsia="Times New Roman" w:hAnsi="Times New Roman" w:cs="Times New Roman"/>
          <w:sz w:val="22"/>
          <w:szCs w:val="22"/>
        </w:rPr>
        <w:t>3. CIĄGI</w:t>
      </w:r>
    </w:p>
    <w:p w:rsidR="0007391F" w:rsidRDefault="0007391F" w:rsidP="0007391F">
      <w:pPr>
        <w:rPr>
          <w:rFonts w:ascii="Times New Roman" w:eastAsia="Times New Roman" w:hAnsi="Times New Roman" w:cs="Times New Roman"/>
          <w:b/>
        </w:rPr>
      </w:pPr>
      <w:r>
        <w:t xml:space="preserve">Poziom </w:t>
      </w:r>
      <w:r>
        <w:rPr>
          <w:b/>
        </w:rPr>
        <w:t xml:space="preserve">(K) </w:t>
      </w:r>
      <w:r>
        <w:t>lub</w:t>
      </w:r>
      <w:r>
        <w:rPr>
          <w:b/>
        </w:rPr>
        <w:t xml:space="preserve"> (P)</w:t>
      </w:r>
    </w:p>
    <w:p w:rsidR="0007391F" w:rsidRDefault="0007391F" w:rsidP="0007391F">
      <w:r>
        <w:t xml:space="preserve">Uczeń otrzymuje ocenę </w:t>
      </w:r>
      <w:r>
        <w:rPr>
          <w:b/>
        </w:rPr>
        <w:t xml:space="preserve">dopuszczającą </w:t>
      </w:r>
      <w:r>
        <w:t xml:space="preserve">lub </w:t>
      </w:r>
      <w:r>
        <w:rPr>
          <w:b/>
        </w:rPr>
        <w:t>dostateczną</w:t>
      </w:r>
      <w:r>
        <w:t>, jeśli:</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kolejne wyrazy ciągu, gdy danych jest kilka jego początkowych wyrazów</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wyrazy ciągu opisanego słownie</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szkicuje wykres ciągu</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wzór ogólny ciągu, gdy danych jest kilka jego początkowych wyrazów</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wskazane wyrazy ciągu określonego wzorem ogólnym</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wyrazy ciągu spełniające dany warunek (np. przyjmujące daną wartość) – w prostych przypadkach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podaje przykłady ciągów monotonicznych, których wyrazy spełniają podane warunki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uzasadnia, że dany ciąg nie jest monotoniczny</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wyraz </w:t>
            </w:r>
            <m:oMath>
              <m:sSub>
                <m:sSubPr>
                  <m:ctrlPr>
                    <w:rPr>
                      <w:rFonts w:ascii="Cambria Math" w:eastAsia="Cambria Math" w:hAnsi="Cambria Math"/>
                      <w:lang w:eastAsia="pl-PL"/>
                    </w:rPr>
                  </m:ctrlPr>
                </m:sSubPr>
                <m:e>
                  <m:r>
                    <w:rPr>
                      <w:rFonts w:ascii="Cambria Math" w:eastAsia="Cambria Math" w:hAnsi="Cambria Math"/>
                    </w:rPr>
                    <m:t>a</m:t>
                  </m:r>
                </m:e>
                <m:sub>
                  <m:r>
                    <w:rPr>
                      <w:rFonts w:ascii="Cambria Math" w:eastAsia="Cambria Math" w:hAnsi="Cambria Math"/>
                    </w:rPr>
                    <m:t>n+1</m:t>
                  </m:r>
                </m:sub>
              </m:sSub>
            </m:oMath>
            <w:r>
              <w:t>ciągu określonego wzorem ogólnym</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bada monotoniczność ciągu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6"/>
              </w:numPr>
              <w:spacing w:after="0" w:line="240" w:lineRule="auto"/>
            </w:pPr>
            <w:sdt>
              <w:sdtPr>
                <w:tag w:val="goog_rdk_13"/>
                <w:id w:val="1728562723"/>
              </w:sdtPr>
              <w:sdtContent/>
            </w:sdt>
            <w:r w:rsidR="0007391F">
              <w:t>wyznacza początkowe wyrazy ciągu określonego rekurencyjnie</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wzór rekurencyjny ciągu, mając dany wzór ogólny – w prostych przypadkach </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podaje przykłady ciągów arytmetycznych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wyrazy ciągu arytmetycznego, gdy dane są jego pierwszy wyraz i różnica </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określa monotoniczność ciągu arytmetycznego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wzór ogólny ciągu arytmetycznego, gdy dane są dwa jego wyrazy</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stosuje związek między trzema kolejnymi wyrazami ciągu arytmetycznego do wyznaczania wyrazów ciągu arytmetycznego</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sprawdza, czy dany ciąg jest arytmetyczny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rPr>
                <w:color w:val="000000"/>
              </w:rPr>
            </w:pPr>
            <w:r>
              <w:rPr>
                <w:color w:val="000000"/>
              </w:rPr>
              <w:t xml:space="preserve">oblicza sumę </w:t>
            </w:r>
            <w:r>
              <w:rPr>
                <w:i/>
                <w:color w:val="000000"/>
              </w:rPr>
              <w:t>n</w:t>
            </w:r>
            <w:r>
              <w:rPr>
                <w:color w:val="000000"/>
              </w:rPr>
              <w:t xml:space="preserve"> początkowych wyrazów ciągu arytmetycznego</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rPr>
                <w:color w:val="000000"/>
              </w:rPr>
            </w:pPr>
            <w:r>
              <w:rPr>
                <w:color w:val="000000"/>
              </w:rPr>
              <w:t>podaje przykłady ciągów geometrycznych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rPr>
                <w:color w:val="000000"/>
              </w:rPr>
            </w:pPr>
            <w:r>
              <w:rPr>
                <w:color w:val="000000"/>
              </w:rPr>
              <w:t>wyznacza wyrazy ciągu geometrycznego, gdy dane są jego pierwszy wyraz i iloraz</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wyznacza wzór ogólny ciągu geometrycznego, gdy dane są dwa jego wyrazy</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określa monotoniczność ciągu geometrycznego</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sprawdza, czy dany ciąg jest geometryczny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oblicza sumę </w:t>
            </w:r>
            <w:r>
              <w:rPr>
                <w:i/>
              </w:rPr>
              <w:t>n</w:t>
            </w:r>
            <w:r>
              <w:t xml:space="preserve"> początkowych wyrazów ciągu geometrycznego</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stosuje własności ciągu arytmetycznego i ciągu geometrycznego w zadaniach różnego typu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oblicza wysokość kapitału przy różnych okresach kapitalizacji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oblicza oprocentowanie lokaty i okres oszczędzania – w prostych przypadkach</w:t>
            </w:r>
          </w:p>
        </w:tc>
      </w:tr>
    </w:tbl>
    <w:p w:rsidR="0007391F" w:rsidRDefault="0007391F" w:rsidP="0007391F">
      <w:pPr>
        <w:rPr>
          <w:lang w:eastAsia="pl-PL"/>
        </w:rPr>
      </w:pPr>
    </w:p>
    <w:p w:rsidR="0007391F" w:rsidRDefault="0007391F" w:rsidP="0007391F">
      <w:pPr>
        <w:rPr>
          <w:b/>
        </w:rPr>
      </w:pPr>
      <w:r>
        <w:t xml:space="preserve">Poziom </w:t>
      </w:r>
      <w:r>
        <w:rPr>
          <w:b/>
        </w:rPr>
        <w:t>(R)</w:t>
      </w:r>
      <w:r>
        <w:t xml:space="preserve"> lub </w:t>
      </w:r>
      <w:r>
        <w:rPr>
          <w:b/>
        </w:rPr>
        <w:t>(D)</w:t>
      </w:r>
    </w:p>
    <w:p w:rsidR="0007391F" w:rsidRDefault="0007391F" w:rsidP="0007391F">
      <w:r>
        <w:t xml:space="preserve">Uczeń otrzymuje ocenę </w:t>
      </w:r>
      <w:r>
        <w:rPr>
          <w:b/>
        </w:rPr>
        <w:t>dobrą</w:t>
      </w:r>
      <w:r>
        <w:t xml:space="preserve"> lub </w:t>
      </w:r>
      <w:r>
        <w:rPr>
          <w:b/>
        </w:rPr>
        <w:t>bardzo dobrą</w:t>
      </w:r>
      <w:r>
        <w:t>, jeśli opanował poziomy (K) i (P) oraz dodatkowo:</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wzór ogólny ciągu spełniającego podane warunki – w trudniejszych przypadkach </w:t>
            </w:r>
          </w:p>
        </w:tc>
      </w:tr>
      <w:tr w:rsid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bada monotoniczność ciągów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wyznacza wzór rekurencyjny ciągu, gdy dany jest jego wzór ogólny  –w trudniejszych przypadkach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rozwiązuje zadania o podwyższonym stopniu trudności związane ze wzorem rekurencyjnym ciągu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rozwiązuje zadania z parametrem dotyczące monotoniczności ciągu</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lastRenderedPageBreak/>
              <w:t>stosuje własności ciągu arytmetycznego oraz wzory na sumę jego wyrazów w zadaniach o podwyższonym stopniu trudności, w tym w zadaniach tekstowych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4085" w:rsidP="0007391F">
            <w:pPr>
              <w:numPr>
                <w:ilvl w:val="0"/>
                <w:numId w:val="26"/>
              </w:numPr>
              <w:spacing w:after="0" w:line="240" w:lineRule="auto"/>
            </w:pPr>
            <w:sdt>
              <w:sdtPr>
                <w:tag w:val="goog_rdk_14"/>
                <w:id w:val="988907690"/>
              </w:sdtPr>
              <w:sdtContent/>
            </w:sdt>
            <w:r w:rsidR="0007391F">
              <w:t>wyznacza wartości niewiadomych tak, aby wraz z danymi liczbami tworzyły ciąg arytmetyczny lub geometryczny – w prostych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rozwiązuje równania z zastosowaniem wzorów na sumę wyrazów ciągu arytmetycznego i geometrycznego – w trudniejszych przypadkach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stosuje związek między trzema kolejnymi wyrazami ciągu geometrycznego – w zadaniach różnego typu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rozwiązuje zadania związane z lokatami dotyczące okresu oszczędzania, wysokości oprocentowania oraz zadania związane z kredytami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pPr>
            <w:r>
              <w:t xml:space="preserve">stosuje w zadaniach własności ciągów arytmetycznego i geometrycznego, w tym wzory na sumę </w:t>
            </w:r>
            <w:r>
              <w:rPr>
                <w:i/>
              </w:rPr>
              <w:t>n</w:t>
            </w:r>
            <w:r>
              <w:t xml:space="preserve"> początkowych wyrazów tych ciągów, również w zadaniach osadzonych w kontekście praktycznym – w trudniejszych przypadkach</w:t>
            </w:r>
          </w:p>
        </w:tc>
      </w:tr>
    </w:tbl>
    <w:p w:rsidR="0007391F" w:rsidRDefault="0007391F" w:rsidP="0007391F">
      <w:pPr>
        <w:rPr>
          <w:lang w:eastAsia="pl-PL"/>
        </w:rPr>
      </w:pPr>
    </w:p>
    <w:p w:rsidR="0007391F" w:rsidRDefault="0007391F" w:rsidP="0007391F">
      <w:pPr>
        <w:rPr>
          <w:b/>
        </w:rPr>
      </w:pPr>
      <w:r>
        <w:t>Poziom</w:t>
      </w:r>
      <w:r>
        <w:rPr>
          <w:b/>
        </w:rPr>
        <w:t xml:space="preserve"> (W)</w:t>
      </w:r>
    </w:p>
    <w:p w:rsidR="0007391F" w:rsidRDefault="0007391F" w:rsidP="0007391F">
      <w:pPr>
        <w:rPr>
          <w:color w:val="000000"/>
        </w:rPr>
      </w:pPr>
      <w:r>
        <w:rPr>
          <w:color w:val="000000"/>
        </w:rPr>
        <w:t xml:space="preserve">Uczeń otrzymuje ocenę </w:t>
      </w:r>
      <w:r>
        <w:rPr>
          <w:b/>
          <w:color w:val="000000"/>
        </w:rPr>
        <w:t>celującą</w:t>
      </w:r>
      <w:r>
        <w:rPr>
          <w:color w:val="000000"/>
        </w:rPr>
        <w:t>, jeśli opanował wiedzę i umiejętności z poziomów (K) – (D) oraz:</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numPr>
                <w:ilvl w:val="0"/>
                <w:numId w:val="26"/>
              </w:numPr>
              <w:spacing w:after="0" w:line="240" w:lineRule="auto"/>
              <w:rPr>
                <w:color w:val="000000"/>
              </w:rPr>
            </w:pPr>
            <w:r>
              <w:rPr>
                <w:color w:val="000000"/>
              </w:rPr>
              <w:t>rozwiązuje zadania o podwyższonym stopniu trudności dotyczące ciągów, w szczególności monotoniczności ciągu</w:t>
            </w:r>
          </w:p>
        </w:tc>
      </w:tr>
    </w:tbl>
    <w:p w:rsidR="0007391F" w:rsidRDefault="0007391F" w:rsidP="0007391F">
      <w:pPr>
        <w:rPr>
          <w:lang w:eastAsia="pl-PL"/>
        </w:rPr>
      </w:pPr>
    </w:p>
    <w:p w:rsidR="0007391F" w:rsidRDefault="0007391F" w:rsidP="0007391F"/>
    <w:p w:rsidR="0007391F" w:rsidRDefault="0007391F" w:rsidP="0007391F">
      <w:pPr>
        <w:pStyle w:val="Nagwek1"/>
        <w:rPr>
          <w:rFonts w:ascii="Times New Roman" w:eastAsia="Times New Roman" w:hAnsi="Times New Roman" w:cs="Times New Roman"/>
          <w:sz w:val="22"/>
          <w:szCs w:val="22"/>
        </w:rPr>
      </w:pPr>
      <w:r>
        <w:rPr>
          <w:rFonts w:ascii="Times New Roman" w:eastAsia="Times New Roman" w:hAnsi="Times New Roman" w:cs="Times New Roman"/>
          <w:sz w:val="22"/>
          <w:szCs w:val="22"/>
        </w:rPr>
        <w:t>4. STATYSTYKA</w:t>
      </w:r>
    </w:p>
    <w:p w:rsidR="0007391F" w:rsidRDefault="0007391F" w:rsidP="0007391F">
      <w:pPr>
        <w:rPr>
          <w:rFonts w:ascii="Times New Roman" w:eastAsia="Times New Roman" w:hAnsi="Times New Roman" w:cs="Times New Roman"/>
          <w:b/>
        </w:rPr>
      </w:pPr>
      <w:r>
        <w:t xml:space="preserve">Poziom </w:t>
      </w:r>
      <w:r>
        <w:rPr>
          <w:b/>
        </w:rPr>
        <w:t xml:space="preserve">(K) </w:t>
      </w:r>
      <w:r>
        <w:t>lub</w:t>
      </w:r>
      <w:r>
        <w:rPr>
          <w:b/>
        </w:rPr>
        <w:t xml:space="preserve"> (P)</w:t>
      </w:r>
    </w:p>
    <w:p w:rsidR="0007391F" w:rsidRDefault="0007391F" w:rsidP="0007391F">
      <w:r>
        <w:t xml:space="preserve">Uczeń otrzymuje ocenę </w:t>
      </w:r>
      <w:r>
        <w:rPr>
          <w:b/>
        </w:rPr>
        <w:t xml:space="preserve">dopuszczającą </w:t>
      </w:r>
      <w:r>
        <w:t xml:space="preserve">lub </w:t>
      </w:r>
      <w:r>
        <w:rPr>
          <w:b/>
        </w:rPr>
        <w:t>dostateczną</w:t>
      </w:r>
      <w:r>
        <w:t>, jeśli:</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 xml:space="preserve">oblicza średnią arytmetyczną, wyznacza medianę i dominantę zestawu danych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oblicza średnią ważoną liczb z podanymi wagami</w:t>
            </w:r>
          </w:p>
        </w:tc>
      </w:tr>
    </w:tbl>
    <w:p w:rsidR="0007391F" w:rsidRDefault="0007391F" w:rsidP="0007391F">
      <w:pPr>
        <w:rPr>
          <w:lang w:eastAsia="pl-PL"/>
        </w:rPr>
      </w:pPr>
    </w:p>
    <w:p w:rsidR="0007391F" w:rsidRDefault="0007391F" w:rsidP="0007391F">
      <w:pPr>
        <w:rPr>
          <w:b/>
        </w:rPr>
      </w:pPr>
      <w:r>
        <w:t xml:space="preserve">Poziom </w:t>
      </w:r>
      <w:r>
        <w:rPr>
          <w:b/>
        </w:rPr>
        <w:t>(R)</w:t>
      </w:r>
      <w:r>
        <w:t xml:space="preserve"> lub </w:t>
      </w:r>
      <w:r>
        <w:rPr>
          <w:b/>
        </w:rPr>
        <w:t>(D)</w:t>
      </w:r>
    </w:p>
    <w:p w:rsidR="0007391F" w:rsidRDefault="0007391F" w:rsidP="0007391F">
      <w:r>
        <w:t xml:space="preserve">Uczeń otrzymuje ocenę </w:t>
      </w:r>
      <w:r>
        <w:rPr>
          <w:b/>
        </w:rPr>
        <w:t>dobrą</w:t>
      </w:r>
      <w:r>
        <w:t xml:space="preserve"> lub </w:t>
      </w:r>
      <w:r>
        <w:rPr>
          <w:b/>
        </w:rPr>
        <w:t>bardzo dobrą</w:t>
      </w:r>
      <w:r>
        <w:t>, jeśli opanował poziomy (K) i (P) oraz dodatkowo:</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oblicza średnią arytmetyczną, wyznacza medianę i dominantę danych przedstawionych różnymi sposobami</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wykorzystuje w zadaniach średnią arytmetyczną, medianę, dominantę i średnią ważoną – w trudniejszych przypadkach</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 xml:space="preserve">oblicza średnią arytmetyczną, wyznacza medianę i dominantę danych pogrupowanych różnymi sposobami </w:t>
            </w:r>
          </w:p>
        </w:tc>
      </w:tr>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rozwiązuje zadania dotyczące statystyki – w trudniejszych przypadkach</w:t>
            </w:r>
          </w:p>
        </w:tc>
      </w:tr>
    </w:tbl>
    <w:p w:rsidR="0007391F" w:rsidRDefault="0007391F" w:rsidP="0007391F">
      <w:pPr>
        <w:rPr>
          <w:lang w:eastAsia="pl-PL"/>
        </w:rPr>
      </w:pPr>
    </w:p>
    <w:p w:rsidR="0007391F" w:rsidRDefault="0007391F" w:rsidP="0007391F">
      <w:pPr>
        <w:rPr>
          <w:b/>
        </w:rPr>
      </w:pPr>
      <w:r>
        <w:t>Poziom</w:t>
      </w:r>
      <w:r>
        <w:rPr>
          <w:b/>
        </w:rPr>
        <w:t xml:space="preserve"> (W)</w:t>
      </w:r>
    </w:p>
    <w:p w:rsidR="0007391F" w:rsidRDefault="0007391F" w:rsidP="0007391F">
      <w:r>
        <w:t xml:space="preserve">Uczeń otrzymuje ocenę </w:t>
      </w:r>
      <w:r>
        <w:rPr>
          <w:b/>
        </w:rPr>
        <w:t>celującą</w:t>
      </w:r>
      <w:r>
        <w:t>, jeśli opanował wiedzę i umiejętności z poziomów (K) – (D) oraz:</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60"/>
      </w:tblGrid>
      <w:tr w:rsidR="0007391F" w:rsidRPr="0007391F">
        <w:tc>
          <w:tcPr>
            <w:tcW w:w="9062" w:type="dxa"/>
            <w:tcBorders>
              <w:top w:val="single" w:sz="4" w:space="0" w:color="000000"/>
              <w:left w:val="single" w:sz="4" w:space="0" w:color="000000"/>
              <w:bottom w:val="single" w:sz="4" w:space="0" w:color="000000"/>
              <w:right w:val="single" w:sz="4" w:space="0" w:color="000000"/>
            </w:tcBorders>
            <w:hideMark/>
          </w:tcPr>
          <w:p w:rsidR="0007391F" w:rsidRDefault="0007391F" w:rsidP="0007391F">
            <w:pPr>
              <w:spacing w:after="0" w:line="240" w:lineRule="auto"/>
              <w:ind w:left="720" w:hanging="360"/>
            </w:pPr>
            <w:r>
              <w:t>rozwiązuje zadania o znacznym stopniu trudności dotyczące statystyki</w:t>
            </w:r>
          </w:p>
        </w:tc>
      </w:tr>
    </w:tbl>
    <w:p w:rsidR="0007391F" w:rsidRDefault="0007391F" w:rsidP="0007391F">
      <w:pPr>
        <w:rPr>
          <w:lang w:eastAsia="pl-PL"/>
        </w:rPr>
      </w:pPr>
    </w:p>
    <w:p w:rsidR="000409DE" w:rsidRPr="00CE2A90" w:rsidRDefault="000409DE" w:rsidP="00CE2A90">
      <w:pPr>
        <w:rPr>
          <w:rFonts w:ascii="Times New Roman" w:hAnsi="Times New Roman" w:cs="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1) posiadającego orzeczenie o potrzebie kształcenia specjalnego – na podstawie tego orzeczenia oraz ustaleń zawartych w Indywidualnym Programie Edukacyjno-Terapeutycznym,</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2) posiadającego orzeczenie o potrzebie indywidualnego nauczania – na podstawie tego orzeczenia,</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5) posiadającego opinię lekarza o ograniczonych możliwościach wykonywania przez ucznia określonych ćwiczeń fizycznych na zajęciach wychowania fizycznego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Szczegółowe opisy dostosowań są ujęte w dokumentacji pomocy pedagogiczno- psychologicznej.</w:t>
      </w:r>
    </w:p>
    <w:p w:rsidR="00947C8D" w:rsidRDefault="00947C8D" w:rsidP="00947C8D">
      <w:pPr>
        <w:pStyle w:val="Bezodstpw"/>
        <w:rPr>
          <w:rFonts w:ascii="Times New Roman" w:hAnsi="Times New Roman"/>
          <w:sz w:val="24"/>
          <w:szCs w:val="24"/>
        </w:rPr>
      </w:pPr>
      <w:r w:rsidRPr="00AF64A4">
        <w:rPr>
          <w:rFonts w:ascii="Times New Roman" w:hAnsi="Times New Roman"/>
          <w:sz w:val="24"/>
          <w:szCs w:val="24"/>
        </w:rPr>
        <w:t> </w:t>
      </w:r>
    </w:p>
    <w:p w:rsidR="00CE2A90" w:rsidRPr="0007391F" w:rsidRDefault="0007391F" w:rsidP="00947C8D">
      <w:pPr>
        <w:pStyle w:val="Bezodstpw"/>
        <w:rPr>
          <w:rFonts w:ascii="Times New Roman" w:hAnsi="Times New Roman"/>
          <w:b/>
          <w:bCs/>
          <w:sz w:val="24"/>
          <w:szCs w:val="24"/>
        </w:rPr>
      </w:pPr>
      <w:r w:rsidRPr="0007391F">
        <w:rPr>
          <w:rFonts w:ascii="Times New Roman" w:hAnsi="Times New Roman"/>
          <w:b/>
          <w:bCs/>
          <w:sz w:val="24"/>
          <w:szCs w:val="24"/>
        </w:rPr>
        <w:t xml:space="preserve">Wymagania edukacyjne opracowała Elżbieta </w:t>
      </w:r>
      <w:proofErr w:type="spellStart"/>
      <w:r w:rsidRPr="0007391F">
        <w:rPr>
          <w:rFonts w:ascii="Times New Roman" w:hAnsi="Times New Roman"/>
          <w:b/>
          <w:bCs/>
          <w:sz w:val="24"/>
          <w:szCs w:val="24"/>
        </w:rPr>
        <w:t>Lankof</w:t>
      </w:r>
      <w:proofErr w:type="spellEnd"/>
      <w:r w:rsidRPr="0007391F">
        <w:rPr>
          <w:rFonts w:ascii="Times New Roman" w:hAnsi="Times New Roman"/>
          <w:b/>
          <w:bCs/>
          <w:sz w:val="24"/>
          <w:szCs w:val="24"/>
        </w:rPr>
        <w:t xml:space="preserve"> - </w:t>
      </w:r>
      <w:proofErr w:type="spellStart"/>
      <w:r w:rsidRPr="0007391F">
        <w:rPr>
          <w:rFonts w:ascii="Times New Roman" w:hAnsi="Times New Roman"/>
          <w:b/>
          <w:bCs/>
          <w:sz w:val="24"/>
          <w:szCs w:val="24"/>
        </w:rPr>
        <w:t>Klewar</w:t>
      </w:r>
      <w:proofErr w:type="spellEnd"/>
    </w:p>
    <w:p w:rsidR="00CE2A90" w:rsidRPr="00AF64A4" w:rsidRDefault="00CE2A90" w:rsidP="00947C8D">
      <w:pPr>
        <w:pStyle w:val="Bezodstpw"/>
        <w:rPr>
          <w:rFonts w:ascii="Times New Roman" w:hAnsi="Times New Roman"/>
          <w:sz w:val="24"/>
          <w:szCs w:val="24"/>
        </w:rPr>
      </w:pPr>
    </w:p>
    <w:p w:rsidR="00947C8D" w:rsidRPr="00AF64A4" w:rsidRDefault="00947C8D" w:rsidP="00947C8D">
      <w:pPr>
        <w:pStyle w:val="Akapitzlist"/>
        <w:numPr>
          <w:ilvl w:val="0"/>
          <w:numId w:val="3"/>
        </w:numPr>
        <w:rPr>
          <w:sz w:val="32"/>
          <w:szCs w:val="32"/>
        </w:rPr>
      </w:pPr>
      <w:r w:rsidRPr="00AF64A4">
        <w:rPr>
          <w:sz w:val="32"/>
          <w:szCs w:val="32"/>
        </w:rPr>
        <w:t>Sposoby sprawdzaniaosiągnięćedukacyjnychuczniów</w:t>
      </w:r>
    </w:p>
    <w:p w:rsidR="00947C8D" w:rsidRPr="00AF64A4" w:rsidRDefault="00947C8D" w:rsidP="00947C8D">
      <w:pPr>
        <w:rPr>
          <w:rFonts w:ascii="Times New Roman" w:hAnsi="Times New Roman" w:cs="Times New Roman"/>
          <w:sz w:val="24"/>
          <w:szCs w:val="24"/>
        </w:rPr>
      </w:pPr>
    </w:p>
    <w:p w:rsidR="006C3D8A" w:rsidRPr="0007391F" w:rsidRDefault="006C3D8A" w:rsidP="00AF64A4">
      <w:pPr>
        <w:pStyle w:val="Akapitzlist"/>
        <w:numPr>
          <w:ilvl w:val="0"/>
          <w:numId w:val="4"/>
        </w:numPr>
        <w:tabs>
          <w:tab w:val="left" w:pos="-28067"/>
        </w:tabs>
        <w:spacing w:line="276" w:lineRule="auto"/>
        <w:ind w:right="114"/>
        <w:jc w:val="both"/>
        <w:rPr>
          <w:b/>
          <w:bCs/>
          <w:sz w:val="24"/>
          <w:szCs w:val="24"/>
        </w:rPr>
      </w:pPr>
      <w:r w:rsidRPr="0007391F">
        <w:rPr>
          <w:b/>
          <w:bCs/>
          <w:sz w:val="24"/>
          <w:szCs w:val="24"/>
        </w:rPr>
        <w:t>W odpowiedziach pisemnych, w których poszczególne zadania są punktowane, ocena,jaką otrzymuje uczeń, jest zgodna z przyjętym rozkładem procentowym dla danej ocenytj.</w:t>
      </w:r>
    </w:p>
    <w:p w:rsidR="006C3D8A" w:rsidRPr="00AF64A4" w:rsidRDefault="006C3D8A" w:rsidP="006C3D8A">
      <w:pPr>
        <w:pStyle w:val="Tekstpodstawowy"/>
        <w:spacing w:before="3"/>
      </w:pPr>
    </w:p>
    <w:p w:rsidR="006C3D8A" w:rsidRPr="00AF64A4" w:rsidRDefault="006C3D8A" w:rsidP="00AF64A4">
      <w:pPr>
        <w:ind w:left="1416"/>
        <w:rPr>
          <w:rFonts w:ascii="Times New Roman" w:hAnsi="Times New Roman" w:cs="Times New Roman"/>
          <w:sz w:val="24"/>
          <w:szCs w:val="24"/>
        </w:rPr>
      </w:pPr>
      <w:r w:rsidRPr="00AF64A4">
        <w:rPr>
          <w:rFonts w:ascii="Times New Roman" w:hAnsi="Times New Roman" w:cs="Times New Roman"/>
          <w:color w:val="000000"/>
          <w:sz w:val="24"/>
          <w:szCs w:val="24"/>
        </w:rPr>
        <w:t xml:space="preserve"> 0 - 40%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ndst</w:t>
      </w:r>
      <w:proofErr w:type="spellEnd"/>
      <w:r w:rsidRPr="00AF64A4">
        <w:rPr>
          <w:rFonts w:ascii="Times New Roman" w:hAnsi="Times New Roman" w:cs="Times New Roman"/>
          <w:color w:val="000000"/>
          <w:sz w:val="24"/>
          <w:szCs w:val="24"/>
        </w:rPr>
        <w:br/>
        <w:t>41 - 50%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dop</w:t>
      </w:r>
      <w:proofErr w:type="spellEnd"/>
      <w:r w:rsidRPr="00AF64A4">
        <w:rPr>
          <w:rFonts w:ascii="Times New Roman" w:hAnsi="Times New Roman" w:cs="Times New Roman"/>
          <w:color w:val="000000"/>
          <w:sz w:val="24"/>
          <w:szCs w:val="24"/>
        </w:rPr>
        <w:br/>
        <w:t>51 - 70%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dst</w:t>
      </w:r>
      <w:proofErr w:type="spellEnd"/>
      <w:r w:rsidRPr="00AF64A4">
        <w:rPr>
          <w:rFonts w:ascii="Times New Roman" w:hAnsi="Times New Roman" w:cs="Times New Roman"/>
          <w:color w:val="000000"/>
          <w:sz w:val="24"/>
          <w:szCs w:val="24"/>
        </w:rPr>
        <w:br/>
        <w:t>71 - 89%</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db</w:t>
      </w:r>
      <w:proofErr w:type="spellEnd"/>
      <w:r w:rsidRPr="00AF64A4">
        <w:rPr>
          <w:rFonts w:ascii="Times New Roman" w:hAnsi="Times New Roman" w:cs="Times New Roman"/>
          <w:color w:val="000000"/>
          <w:sz w:val="24"/>
          <w:szCs w:val="24"/>
        </w:rPr>
        <w:br/>
        <w:t>90 - 98%</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bdb</w:t>
      </w:r>
      <w:proofErr w:type="spellEnd"/>
      <w:r w:rsidRPr="00AF64A4">
        <w:rPr>
          <w:rFonts w:ascii="Times New Roman" w:hAnsi="Times New Roman" w:cs="Times New Roman"/>
          <w:color w:val="000000"/>
          <w:sz w:val="24"/>
          <w:szCs w:val="24"/>
        </w:rPr>
        <w:br/>
        <w:t>99 -100%</w:t>
      </w:r>
      <w:r w:rsidRPr="00AF64A4">
        <w:rPr>
          <w:rFonts w:ascii="Times New Roman" w:hAnsi="Times New Roman" w:cs="Times New Roman"/>
          <w:color w:val="000000"/>
          <w:sz w:val="24"/>
          <w:szCs w:val="24"/>
        </w:rPr>
        <w:tab/>
        <w:t>- cel</w:t>
      </w:r>
    </w:p>
    <w:p w:rsidR="00AF64A4" w:rsidRPr="0007391F" w:rsidRDefault="00AF64A4" w:rsidP="00AF64A4">
      <w:pPr>
        <w:pStyle w:val="Bezodstpw"/>
        <w:numPr>
          <w:ilvl w:val="0"/>
          <w:numId w:val="4"/>
        </w:numPr>
        <w:jc w:val="both"/>
        <w:rPr>
          <w:rFonts w:ascii="Times New Roman" w:hAnsi="Times New Roman"/>
          <w:b/>
          <w:bCs/>
          <w:sz w:val="24"/>
          <w:szCs w:val="24"/>
        </w:rPr>
      </w:pPr>
      <w:r w:rsidRPr="0007391F">
        <w:rPr>
          <w:rFonts w:ascii="Times New Roman" w:hAnsi="Times New Roman"/>
          <w:b/>
          <w:bCs/>
          <w:sz w:val="24"/>
          <w:szCs w:val="24"/>
        </w:rPr>
        <w:t>Ocenom bieżącym nadaje się następujące wagi:</w:t>
      </w:r>
    </w:p>
    <w:p w:rsid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ze sprawdzianu i pracy klasowej – waga 3,</w:t>
      </w:r>
    </w:p>
    <w:p w:rsidR="00CE2A90"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 kartkówki - waga 2,</w:t>
      </w:r>
    </w:p>
    <w:p w:rsidR="00CE2A90" w:rsidRP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lastRenderedPageBreak/>
        <w:t>ocena z odpowiedzi ustnej, aktywności na lekcji, zadania domowego – waga 1.</w:t>
      </w:r>
    </w:p>
    <w:p w:rsidR="00304BCF" w:rsidRPr="0007391F" w:rsidRDefault="00304BCF" w:rsidP="00AF64A4">
      <w:pPr>
        <w:pStyle w:val="Akapitzlist"/>
        <w:numPr>
          <w:ilvl w:val="0"/>
          <w:numId w:val="4"/>
        </w:numPr>
        <w:spacing w:before="201" w:line="276" w:lineRule="auto"/>
        <w:ind w:right="108"/>
        <w:jc w:val="both"/>
        <w:rPr>
          <w:b/>
          <w:bCs/>
          <w:sz w:val="24"/>
          <w:szCs w:val="24"/>
        </w:rPr>
      </w:pPr>
      <w:r w:rsidRPr="0007391F">
        <w:rPr>
          <w:b/>
          <w:bCs/>
          <w:sz w:val="24"/>
          <w:szCs w:val="24"/>
        </w:rPr>
        <w:t>Ocenę śródroczną lub roczną (z uwzględnieniem wszystkich ocen w danym roku szkolnym)ustalasięjako średniąważonąocenbieżących wgnastępującejskali:</w:t>
      </w:r>
    </w:p>
    <w:p w:rsidR="0023670D" w:rsidRPr="00AF64A4" w:rsidRDefault="0023670D" w:rsidP="0023670D">
      <w:pPr>
        <w:pStyle w:val="Akapitzlist"/>
        <w:spacing w:before="201" w:line="276" w:lineRule="auto"/>
        <w:ind w:left="720" w:right="108" w:firstLine="0"/>
        <w:jc w:val="both"/>
        <w:rPr>
          <w:sz w:val="24"/>
          <w:szCs w:val="24"/>
        </w:rPr>
      </w:pPr>
    </w:p>
    <w:tbl>
      <w:tblPr>
        <w:tblStyle w:val="Tabela-Siatka"/>
        <w:tblW w:w="0" w:type="auto"/>
        <w:tblInd w:w="2689" w:type="dxa"/>
        <w:tblLook w:val="04A0"/>
      </w:tblPr>
      <w:tblGrid>
        <w:gridCol w:w="1842"/>
        <w:gridCol w:w="2552"/>
      </w:tblGrid>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Średnia ważona</w:t>
            </w:r>
            <w:r w:rsidRPr="00AF64A4">
              <w:rPr>
                <w:rFonts w:ascii="Times New Roman" w:hAnsi="Times New Roman" w:cs="Times New Roman"/>
              </w:rPr>
              <w:tab/>
            </w:r>
          </w:p>
        </w:tc>
        <w:tc>
          <w:tcPr>
            <w:tcW w:w="255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Ocena śródroczna/roczna</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0 – 1,74</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n</w:t>
            </w:r>
            <w:r w:rsidR="00BE4CE2" w:rsidRPr="00AF64A4">
              <w:rPr>
                <w:rFonts w:ascii="Times New Roman" w:hAnsi="Times New Roman" w:cs="Times New Roman"/>
              </w:rPr>
              <w:t>iedostateczny</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1,75 – 2,50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opuszczający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2,51 – 3,50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ostateczny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3,51 – 4,50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4,51 – 5,50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b</w:t>
            </w:r>
            <w:r w:rsidR="00BE4CE2" w:rsidRPr="00AF64A4">
              <w:rPr>
                <w:rFonts w:ascii="Times New Roman" w:hAnsi="Times New Roman" w:cs="Times New Roman"/>
              </w:rPr>
              <w:t>ardzo dobry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5,51 – 6</w:t>
            </w:r>
          </w:p>
        </w:tc>
        <w:tc>
          <w:tcPr>
            <w:tcW w:w="2552" w:type="dxa"/>
          </w:tcPr>
          <w:p w:rsidR="00BE4CE2" w:rsidRPr="00AF64A4" w:rsidRDefault="00E574EF" w:rsidP="00ED74F8">
            <w:pPr>
              <w:spacing w:line="276" w:lineRule="auto"/>
              <w:jc w:val="both"/>
              <w:rPr>
                <w:rFonts w:ascii="Times New Roman" w:hAnsi="Times New Roman" w:cs="Times New Roman"/>
                <w:sz w:val="24"/>
                <w:szCs w:val="24"/>
              </w:rPr>
            </w:pPr>
            <w:r>
              <w:rPr>
                <w:rFonts w:ascii="Times New Roman" w:hAnsi="Times New Roman" w:cs="Times New Roman"/>
              </w:rPr>
              <w:t>c</w:t>
            </w:r>
            <w:r w:rsidR="00BE4CE2" w:rsidRPr="00AF64A4">
              <w:rPr>
                <w:rFonts w:ascii="Times New Roman" w:hAnsi="Times New Roman" w:cs="Times New Roman"/>
              </w:rPr>
              <w:t>elujący</w:t>
            </w:r>
          </w:p>
        </w:tc>
      </w:tr>
    </w:tbl>
    <w:p w:rsidR="0023670D" w:rsidRDefault="0023670D" w:rsidP="00AF64A4">
      <w:pPr>
        <w:pStyle w:val="Akapitzlist"/>
        <w:spacing w:line="276" w:lineRule="auto"/>
        <w:ind w:left="708" w:firstLine="0"/>
        <w:jc w:val="both"/>
        <w:rPr>
          <w:sz w:val="24"/>
          <w:szCs w:val="24"/>
        </w:rPr>
      </w:pPr>
    </w:p>
    <w:p w:rsidR="00ED74F8" w:rsidRPr="00AF64A4" w:rsidRDefault="00ED74F8" w:rsidP="00AF64A4">
      <w:pPr>
        <w:pStyle w:val="Akapitzlist"/>
        <w:spacing w:line="276" w:lineRule="auto"/>
        <w:ind w:left="708" w:firstLine="0"/>
        <w:jc w:val="both"/>
        <w:rPr>
          <w:sz w:val="24"/>
          <w:szCs w:val="24"/>
        </w:rPr>
      </w:pPr>
      <w:r w:rsidRPr="00AF64A4">
        <w:rPr>
          <w:sz w:val="24"/>
          <w:szCs w:val="24"/>
        </w:rPr>
        <w:t>Ocena roczna, wynikająca ze średniej ważonej, jest oceną minimalną. Nauczyciel, biorąc pod uwagę stopień opanowania materiału, ma prawo do ustalenia oceny rocznej o jeden stopień wyższej.</w:t>
      </w:r>
    </w:p>
    <w:p w:rsidR="00947C8D" w:rsidRPr="00AF64A4" w:rsidRDefault="00947C8D" w:rsidP="00304BCF">
      <w:pPr>
        <w:spacing w:line="276" w:lineRule="auto"/>
        <w:jc w:val="both"/>
        <w:rPr>
          <w:rFonts w:ascii="Times New Roman" w:hAnsi="Times New Roman" w:cs="Times New Roman"/>
          <w:sz w:val="24"/>
          <w:szCs w:val="24"/>
        </w:rPr>
      </w:pPr>
    </w:p>
    <w:p w:rsidR="006C3D8A" w:rsidRPr="0007391F" w:rsidRDefault="00947C8D" w:rsidP="00AF64A4">
      <w:pPr>
        <w:pStyle w:val="Akapitzlist"/>
        <w:numPr>
          <w:ilvl w:val="0"/>
          <w:numId w:val="4"/>
        </w:numPr>
        <w:rPr>
          <w:b/>
          <w:bCs/>
        </w:rPr>
      </w:pPr>
      <w:r w:rsidRPr="0007391F">
        <w:rPr>
          <w:b/>
          <w:bCs/>
        </w:rPr>
        <w:t>Warunki i tryb uzyskania wyższej niż przewidywana rocznej oceny klasyfikacyjnej regulowane są w Statuci</w:t>
      </w:r>
      <w:r w:rsidR="00BE4CE2" w:rsidRPr="0007391F">
        <w:rPr>
          <w:b/>
          <w:bCs/>
        </w:rPr>
        <w:t>e</w:t>
      </w:r>
      <w:r w:rsidR="00AF64A4" w:rsidRPr="0007391F">
        <w:rPr>
          <w:b/>
          <w:bCs/>
        </w:rPr>
        <w:t>.</w:t>
      </w:r>
    </w:p>
    <w:p w:rsidR="00A11865" w:rsidRPr="0007391F" w:rsidRDefault="00A11865" w:rsidP="00A11865">
      <w:pPr>
        <w:pStyle w:val="Akapitzlist"/>
        <w:numPr>
          <w:ilvl w:val="0"/>
          <w:numId w:val="4"/>
        </w:numPr>
        <w:spacing w:before="120" w:after="120" w:line="276" w:lineRule="auto"/>
        <w:jc w:val="both"/>
        <w:rPr>
          <w:rFonts w:eastAsia="Calibri"/>
          <w:b/>
          <w:sz w:val="24"/>
          <w:szCs w:val="24"/>
        </w:rPr>
      </w:pPr>
      <w:r w:rsidRPr="0007391F">
        <w:rPr>
          <w:rFonts w:eastAsia="Calibri"/>
          <w:b/>
          <w:sz w:val="24"/>
          <w:szCs w:val="24"/>
        </w:rPr>
        <w:t>Sposoby korygowania niepowodzeń i podnoszenie osiągnięć uczniów</w:t>
      </w:r>
    </w:p>
    <w:p w:rsidR="00A11865" w:rsidRPr="00A11865" w:rsidRDefault="00A11865" w:rsidP="00A11865">
      <w:pPr>
        <w:spacing w:before="120" w:after="120" w:line="276" w:lineRule="auto"/>
        <w:ind w:left="426"/>
        <w:jc w:val="both"/>
        <w:rPr>
          <w:rFonts w:ascii="Times New Roman" w:eastAsia="Calibri" w:hAnsi="Times New Roman" w:cs="Times New Roman"/>
          <w:bCs/>
          <w:sz w:val="24"/>
          <w:szCs w:val="24"/>
        </w:rPr>
      </w:pP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Uczeń ma prawo jeden raz poprawić ocenę z pracy klasowej lub sprawdzianu</w:t>
      </w:r>
      <w:r w:rsidR="006D2043">
        <w:rPr>
          <w:rFonts w:ascii="Times New Roman" w:eastAsia="Calibri" w:hAnsi="Times New Roman" w:cs="Times New Roman"/>
          <w:sz w:val="24"/>
          <w:szCs w:val="24"/>
        </w:rPr>
        <w:t xml:space="preserve"> w terminie wyznaczonym przez nauczyciela</w:t>
      </w:r>
      <w:r w:rsidRPr="00A11865">
        <w:rPr>
          <w:rFonts w:ascii="Times New Roman" w:eastAsia="Calibri" w:hAnsi="Times New Roman" w:cs="Times New Roman"/>
          <w:sz w:val="24"/>
          <w:szCs w:val="24"/>
        </w:rPr>
        <w:t xml:space="preserve">. </w:t>
      </w:r>
    </w:p>
    <w:p w:rsidR="00A11865" w:rsidRPr="00A11865" w:rsidRDefault="0047039B"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Jeżeli uczeń nie zgłosi</w:t>
      </w:r>
      <w:r w:rsidR="00A11865" w:rsidRPr="00A11865">
        <w:rPr>
          <w:rFonts w:ascii="Times New Roman" w:eastAsia="Calibri" w:hAnsi="Times New Roman" w:cs="Times New Roman"/>
          <w:sz w:val="24"/>
          <w:szCs w:val="24"/>
        </w:rPr>
        <w:t xml:space="preserve"> się na poprawę bez usprawiedliwienia jest </w:t>
      </w:r>
      <w:r>
        <w:rPr>
          <w:rFonts w:ascii="Times New Roman" w:eastAsia="Calibri" w:hAnsi="Times New Roman" w:cs="Times New Roman"/>
          <w:sz w:val="24"/>
          <w:szCs w:val="24"/>
        </w:rPr>
        <w:t xml:space="preserve">to </w:t>
      </w:r>
      <w:r w:rsidR="00A11865" w:rsidRPr="00A11865">
        <w:rPr>
          <w:rFonts w:ascii="Times New Roman" w:eastAsia="Calibri" w:hAnsi="Times New Roman" w:cs="Times New Roman"/>
          <w:sz w:val="24"/>
          <w:szCs w:val="24"/>
        </w:rPr>
        <w:t>równoznaczne z rezygnacją z prawa do poprawy.</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przypadku uzyskania na poprawie oceny gorszej od pierwotnej nie bierze się jej pod uwagę przy ocenianiu semestralnym, ale wpisuje do dziennika.</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Terminy p</w:t>
      </w:r>
      <w:r w:rsidR="0047039B">
        <w:rPr>
          <w:rFonts w:ascii="Times New Roman" w:eastAsia="Calibri" w:hAnsi="Times New Roman" w:cs="Times New Roman"/>
          <w:sz w:val="24"/>
          <w:szCs w:val="24"/>
        </w:rPr>
        <w:t>oprawy sprawdzianu</w:t>
      </w:r>
      <w:r w:rsidRPr="00A11865">
        <w:rPr>
          <w:rFonts w:ascii="Times New Roman" w:eastAsia="Calibri" w:hAnsi="Times New Roman" w:cs="Times New Roman"/>
          <w:sz w:val="24"/>
          <w:szCs w:val="24"/>
        </w:rPr>
        <w:t xml:space="preserve"> mogą </w:t>
      </w:r>
      <w:r w:rsidR="0047039B">
        <w:rPr>
          <w:rFonts w:ascii="Times New Roman" w:eastAsia="Calibri" w:hAnsi="Times New Roman" w:cs="Times New Roman"/>
          <w:sz w:val="24"/>
          <w:szCs w:val="24"/>
        </w:rPr>
        <w:t>być wyznaczone</w:t>
      </w:r>
      <w:r w:rsidR="006D2043">
        <w:rPr>
          <w:rFonts w:ascii="Times New Roman" w:eastAsia="Calibri" w:hAnsi="Times New Roman" w:cs="Times New Roman"/>
          <w:sz w:val="24"/>
          <w:szCs w:val="24"/>
        </w:rPr>
        <w:t xml:space="preserve">dwa tygodnie przed wystawieniem oceny </w:t>
      </w:r>
      <w:r w:rsidR="0047039B">
        <w:rPr>
          <w:rFonts w:ascii="Times New Roman" w:eastAsia="Calibri" w:hAnsi="Times New Roman" w:cs="Times New Roman"/>
          <w:sz w:val="24"/>
          <w:szCs w:val="24"/>
        </w:rPr>
        <w:t>śródrocznej lub rocznej</w:t>
      </w:r>
      <w:r w:rsidRPr="00A11865">
        <w:rPr>
          <w:rFonts w:ascii="Times New Roman" w:eastAsia="Calibri" w:hAnsi="Times New Roman" w:cs="Times New Roman"/>
          <w:sz w:val="24"/>
          <w:szCs w:val="24"/>
        </w:rPr>
        <w:t>.</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sytuacji zagrożenia oceną niedostateczną nauczyciel może zaproponować uczniowi jeszcze jedną pracę poprawkową z materiału z całego semestru lub roku pod warunkiem, że uczeń wykorzystał wszystkie możliwości poprawy oceny z prac klasowych.</w:t>
      </w:r>
    </w:p>
    <w:p w:rsidR="00AF64A4" w:rsidRDefault="00AF64A4" w:rsidP="00AF64A4"/>
    <w:sectPr w:rsidR="00AF64A4" w:rsidSect="006300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Roboto Light">
    <w:altName w:val="Arial"/>
    <w:charset w:val="00"/>
    <w:family w:val="auto"/>
    <w:pitch w:val="variable"/>
    <w:sig w:usb0="E0000AFF" w:usb1="5000217F" w:usb2="00000021" w:usb3="00000000" w:csb0="0000019F" w:csb1="00000000"/>
  </w:font>
  <w:font w:name="Roboto">
    <w:altName w:val="Arial"/>
    <w:charset w:val="00"/>
    <w:family w:val="auto"/>
    <w:pitch w:val="variable"/>
    <w:sig w:usb0="E0000AFF" w:usb1="5000217F" w:usb2="0000002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CD821B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16B1D71"/>
    <w:multiLevelType w:val="hybridMultilevel"/>
    <w:tmpl w:val="5D0C191E"/>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B57E7"/>
    <w:multiLevelType w:val="multilevel"/>
    <w:tmpl w:val="FCF26EA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6D63F52"/>
    <w:multiLevelType w:val="multilevel"/>
    <w:tmpl w:val="C082E7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DC30700"/>
    <w:multiLevelType w:val="hybridMultilevel"/>
    <w:tmpl w:val="536A8056"/>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2D5892"/>
    <w:multiLevelType w:val="hybridMultilevel"/>
    <w:tmpl w:val="C70EF47E"/>
    <w:lvl w:ilvl="0" w:tplc="B2E46F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003F89"/>
    <w:multiLevelType w:val="hybridMultilevel"/>
    <w:tmpl w:val="0BB0B5E4"/>
    <w:lvl w:ilvl="0" w:tplc="90DA81B8">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nsid w:val="2E326171"/>
    <w:multiLevelType w:val="hybridMultilevel"/>
    <w:tmpl w:val="C9322F88"/>
    <w:lvl w:ilvl="0" w:tplc="C456B9DE">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0870EBE8">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E92034D4">
      <w:numFmt w:val="bullet"/>
      <w:lvlText w:val="•"/>
      <w:lvlJc w:val="left"/>
      <w:pPr>
        <w:ind w:left="1887" w:hanging="425"/>
      </w:pPr>
      <w:rPr>
        <w:rFonts w:hint="default"/>
        <w:lang w:val="pl-PL" w:eastAsia="en-US" w:bidi="ar-SA"/>
      </w:rPr>
    </w:lvl>
    <w:lvl w:ilvl="3" w:tplc="01F2E66A">
      <w:numFmt w:val="bullet"/>
      <w:lvlText w:val="•"/>
      <w:lvlJc w:val="left"/>
      <w:pPr>
        <w:ind w:left="2814" w:hanging="425"/>
      </w:pPr>
      <w:rPr>
        <w:rFonts w:hint="default"/>
        <w:lang w:val="pl-PL" w:eastAsia="en-US" w:bidi="ar-SA"/>
      </w:rPr>
    </w:lvl>
    <w:lvl w:ilvl="4" w:tplc="2F1C8CF2">
      <w:numFmt w:val="bullet"/>
      <w:lvlText w:val="•"/>
      <w:lvlJc w:val="left"/>
      <w:pPr>
        <w:ind w:left="3742" w:hanging="425"/>
      </w:pPr>
      <w:rPr>
        <w:rFonts w:hint="default"/>
        <w:lang w:val="pl-PL" w:eastAsia="en-US" w:bidi="ar-SA"/>
      </w:rPr>
    </w:lvl>
    <w:lvl w:ilvl="5" w:tplc="C2FCBD4C">
      <w:numFmt w:val="bullet"/>
      <w:lvlText w:val="•"/>
      <w:lvlJc w:val="left"/>
      <w:pPr>
        <w:ind w:left="4669" w:hanging="425"/>
      </w:pPr>
      <w:rPr>
        <w:rFonts w:hint="default"/>
        <w:lang w:val="pl-PL" w:eastAsia="en-US" w:bidi="ar-SA"/>
      </w:rPr>
    </w:lvl>
    <w:lvl w:ilvl="6" w:tplc="ADFC1EBC">
      <w:numFmt w:val="bullet"/>
      <w:lvlText w:val="•"/>
      <w:lvlJc w:val="left"/>
      <w:pPr>
        <w:ind w:left="5596" w:hanging="425"/>
      </w:pPr>
      <w:rPr>
        <w:rFonts w:hint="default"/>
        <w:lang w:val="pl-PL" w:eastAsia="en-US" w:bidi="ar-SA"/>
      </w:rPr>
    </w:lvl>
    <w:lvl w:ilvl="7" w:tplc="79145482">
      <w:numFmt w:val="bullet"/>
      <w:lvlText w:val="•"/>
      <w:lvlJc w:val="left"/>
      <w:pPr>
        <w:ind w:left="6524" w:hanging="425"/>
      </w:pPr>
      <w:rPr>
        <w:rFonts w:hint="default"/>
        <w:lang w:val="pl-PL" w:eastAsia="en-US" w:bidi="ar-SA"/>
      </w:rPr>
    </w:lvl>
    <w:lvl w:ilvl="8" w:tplc="8AB6E50C">
      <w:numFmt w:val="bullet"/>
      <w:lvlText w:val="•"/>
      <w:lvlJc w:val="left"/>
      <w:pPr>
        <w:ind w:left="7451" w:hanging="425"/>
      </w:pPr>
      <w:rPr>
        <w:rFonts w:hint="default"/>
        <w:lang w:val="pl-PL" w:eastAsia="en-US" w:bidi="ar-SA"/>
      </w:rPr>
    </w:lvl>
  </w:abstractNum>
  <w:abstractNum w:abstractNumId="9">
    <w:nsid w:val="32215BFE"/>
    <w:multiLevelType w:val="hybridMultilevel"/>
    <w:tmpl w:val="6226D7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60A6076"/>
    <w:multiLevelType w:val="hybridMultilevel"/>
    <w:tmpl w:val="9BB608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72C5C22"/>
    <w:multiLevelType w:val="hybridMultilevel"/>
    <w:tmpl w:val="957054F8"/>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2">
    <w:nsid w:val="37382E4F"/>
    <w:multiLevelType w:val="hybridMultilevel"/>
    <w:tmpl w:val="FC7E010A"/>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3">
    <w:nsid w:val="3ACD03AA"/>
    <w:multiLevelType w:val="hybridMultilevel"/>
    <w:tmpl w:val="6EFEA488"/>
    <w:lvl w:ilvl="0" w:tplc="9D78B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7F3462"/>
    <w:multiLevelType w:val="hybridMultilevel"/>
    <w:tmpl w:val="B770CD6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489A77EC"/>
    <w:multiLevelType w:val="multilevel"/>
    <w:tmpl w:val="BC8281A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48F060F9"/>
    <w:multiLevelType w:val="hybridMultilevel"/>
    <w:tmpl w:val="0DDE61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043692A"/>
    <w:multiLevelType w:val="hybridMultilevel"/>
    <w:tmpl w:val="97E83DE8"/>
    <w:lvl w:ilvl="0" w:tplc="414EB156">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D138F972">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37FE6402">
      <w:numFmt w:val="bullet"/>
      <w:lvlText w:val="•"/>
      <w:lvlJc w:val="left"/>
      <w:pPr>
        <w:ind w:left="1887" w:hanging="425"/>
      </w:pPr>
      <w:rPr>
        <w:rFonts w:hint="default"/>
        <w:lang w:val="pl-PL" w:eastAsia="en-US" w:bidi="ar-SA"/>
      </w:rPr>
    </w:lvl>
    <w:lvl w:ilvl="3" w:tplc="2854768A">
      <w:numFmt w:val="bullet"/>
      <w:lvlText w:val="•"/>
      <w:lvlJc w:val="left"/>
      <w:pPr>
        <w:ind w:left="2814" w:hanging="425"/>
      </w:pPr>
      <w:rPr>
        <w:rFonts w:hint="default"/>
        <w:lang w:val="pl-PL" w:eastAsia="en-US" w:bidi="ar-SA"/>
      </w:rPr>
    </w:lvl>
    <w:lvl w:ilvl="4" w:tplc="06A2D556">
      <w:numFmt w:val="bullet"/>
      <w:lvlText w:val="•"/>
      <w:lvlJc w:val="left"/>
      <w:pPr>
        <w:ind w:left="3742" w:hanging="425"/>
      </w:pPr>
      <w:rPr>
        <w:rFonts w:hint="default"/>
        <w:lang w:val="pl-PL" w:eastAsia="en-US" w:bidi="ar-SA"/>
      </w:rPr>
    </w:lvl>
    <w:lvl w:ilvl="5" w:tplc="C2DE3E26">
      <w:numFmt w:val="bullet"/>
      <w:lvlText w:val="•"/>
      <w:lvlJc w:val="left"/>
      <w:pPr>
        <w:ind w:left="4669" w:hanging="425"/>
      </w:pPr>
      <w:rPr>
        <w:rFonts w:hint="default"/>
        <w:lang w:val="pl-PL" w:eastAsia="en-US" w:bidi="ar-SA"/>
      </w:rPr>
    </w:lvl>
    <w:lvl w:ilvl="6" w:tplc="A85C7684">
      <w:numFmt w:val="bullet"/>
      <w:lvlText w:val="•"/>
      <w:lvlJc w:val="left"/>
      <w:pPr>
        <w:ind w:left="5596" w:hanging="425"/>
      </w:pPr>
      <w:rPr>
        <w:rFonts w:hint="default"/>
        <w:lang w:val="pl-PL" w:eastAsia="en-US" w:bidi="ar-SA"/>
      </w:rPr>
    </w:lvl>
    <w:lvl w:ilvl="7" w:tplc="3992129E">
      <w:numFmt w:val="bullet"/>
      <w:lvlText w:val="•"/>
      <w:lvlJc w:val="left"/>
      <w:pPr>
        <w:ind w:left="6524" w:hanging="425"/>
      </w:pPr>
      <w:rPr>
        <w:rFonts w:hint="default"/>
        <w:lang w:val="pl-PL" w:eastAsia="en-US" w:bidi="ar-SA"/>
      </w:rPr>
    </w:lvl>
    <w:lvl w:ilvl="8" w:tplc="9C90AE0E">
      <w:numFmt w:val="bullet"/>
      <w:lvlText w:val="•"/>
      <w:lvlJc w:val="left"/>
      <w:pPr>
        <w:ind w:left="7451" w:hanging="425"/>
      </w:pPr>
      <w:rPr>
        <w:rFonts w:hint="default"/>
        <w:lang w:val="pl-PL" w:eastAsia="en-US" w:bidi="ar-SA"/>
      </w:rPr>
    </w:lvl>
  </w:abstractNum>
  <w:abstractNum w:abstractNumId="18">
    <w:nsid w:val="537B6B9D"/>
    <w:multiLevelType w:val="multilevel"/>
    <w:tmpl w:val="89366AC2"/>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30E6427"/>
    <w:multiLevelType w:val="hybridMultilevel"/>
    <w:tmpl w:val="F294B18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21">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74953EC3"/>
    <w:multiLevelType w:val="multilevel"/>
    <w:tmpl w:val="168EB2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7ED748E2"/>
    <w:multiLevelType w:val="hybridMultilevel"/>
    <w:tmpl w:val="2F9A7FF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13"/>
  </w:num>
  <w:num w:numId="4">
    <w:abstractNumId w:val="19"/>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1"/>
  </w:num>
  <w:num w:numId="10">
    <w:abstractNumId w:val="23"/>
  </w:num>
  <w:num w:numId="11">
    <w:abstractNumId w:val="3"/>
  </w:num>
  <w:num w:numId="12">
    <w:abstractNumId w:val="10"/>
  </w:num>
  <w:num w:numId="13">
    <w:abstractNumId w:val="9"/>
  </w:num>
  <w:num w:numId="14">
    <w:abstractNumId w:val="24"/>
  </w:num>
  <w:num w:numId="15">
    <w:abstractNumId w:val="20"/>
  </w:num>
  <w:num w:numId="16">
    <w:abstractNumId w:val="1"/>
  </w:num>
  <w:num w:numId="17">
    <w:abstractNumId w:val="12"/>
  </w:num>
  <w:num w:numId="18">
    <w:abstractNumId w:val="11"/>
  </w:num>
  <w:num w:numId="19">
    <w:abstractNumId w:val="5"/>
  </w:num>
  <w:num w:numId="20">
    <w:abstractNumId w:val="6"/>
  </w:num>
  <w:num w:numId="21">
    <w:abstractNumId w:val="7"/>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num>
  <w:num w:numId="25">
    <w:abstractNumId w:val="2"/>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3D8A"/>
    <w:rsid w:val="000409DE"/>
    <w:rsid w:val="0007391F"/>
    <w:rsid w:val="00074085"/>
    <w:rsid w:val="00075A05"/>
    <w:rsid w:val="00094B17"/>
    <w:rsid w:val="000E3286"/>
    <w:rsid w:val="0023670D"/>
    <w:rsid w:val="00304BCF"/>
    <w:rsid w:val="0047039B"/>
    <w:rsid w:val="004E6447"/>
    <w:rsid w:val="005806A0"/>
    <w:rsid w:val="00603C82"/>
    <w:rsid w:val="00630096"/>
    <w:rsid w:val="0069260E"/>
    <w:rsid w:val="006C3D8A"/>
    <w:rsid w:val="006D2043"/>
    <w:rsid w:val="00947C8D"/>
    <w:rsid w:val="00A11865"/>
    <w:rsid w:val="00AC1FC6"/>
    <w:rsid w:val="00AF64A4"/>
    <w:rsid w:val="00B139C5"/>
    <w:rsid w:val="00BE4CE2"/>
    <w:rsid w:val="00BE6593"/>
    <w:rsid w:val="00C25FD5"/>
    <w:rsid w:val="00CE2A90"/>
    <w:rsid w:val="00CE699C"/>
    <w:rsid w:val="00E37673"/>
    <w:rsid w:val="00E574EF"/>
    <w:rsid w:val="00ED74F8"/>
    <w:rsid w:val="00FB5D2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6"/>
  </w:style>
  <w:style w:type="paragraph" w:styleId="Nagwek1">
    <w:name w:val="heading 1"/>
    <w:basedOn w:val="Normalny"/>
    <w:next w:val="Normalny"/>
    <w:link w:val="Nagwek1Znak"/>
    <w:uiPriority w:val="9"/>
    <w:qFormat/>
    <w:rsid w:val="00094B17"/>
    <w:pPr>
      <w:spacing w:before="480" w:after="0" w:line="240" w:lineRule="auto"/>
      <w:contextualSpacing/>
      <w:outlineLvl w:val="0"/>
    </w:pPr>
    <w:rPr>
      <w:rFonts w:asciiTheme="majorHAnsi" w:eastAsiaTheme="majorEastAsia" w:hAnsiTheme="majorHAnsi" w:cstheme="majorBidi"/>
      <w:b/>
      <w:bCs/>
      <w:sz w:val="28"/>
      <w:szCs w:val="28"/>
      <w:lang w:eastAsia="pl-PL"/>
    </w:rPr>
  </w:style>
  <w:style w:type="paragraph" w:styleId="Nagwek2">
    <w:name w:val="heading 2"/>
    <w:basedOn w:val="Normalny"/>
    <w:next w:val="Normalny"/>
    <w:link w:val="Nagwek2Znak"/>
    <w:uiPriority w:val="9"/>
    <w:unhideWhenUsed/>
    <w:qFormat/>
    <w:rsid w:val="00094B17"/>
    <w:pPr>
      <w:spacing w:before="200" w:after="0" w:line="240" w:lineRule="auto"/>
      <w:outlineLvl w:val="1"/>
    </w:pPr>
    <w:rPr>
      <w:rFonts w:asciiTheme="majorHAnsi" w:eastAsiaTheme="majorEastAsia" w:hAnsiTheme="majorHAnsi" w:cstheme="majorBidi"/>
      <w:b/>
      <w:bCs/>
      <w:sz w:val="26"/>
      <w:szCs w:val="26"/>
      <w:lang w:eastAsia="pl-PL"/>
    </w:rPr>
  </w:style>
  <w:style w:type="paragraph" w:styleId="Nagwek3">
    <w:name w:val="heading 3"/>
    <w:basedOn w:val="Normalny"/>
    <w:next w:val="Normalny"/>
    <w:link w:val="Nagwek3Znak"/>
    <w:uiPriority w:val="9"/>
    <w:semiHidden/>
    <w:unhideWhenUsed/>
    <w:qFormat/>
    <w:rsid w:val="00094B17"/>
    <w:pPr>
      <w:spacing w:before="200" w:after="0" w:line="271" w:lineRule="auto"/>
      <w:outlineLvl w:val="2"/>
    </w:pPr>
    <w:rPr>
      <w:rFonts w:asciiTheme="majorHAnsi" w:eastAsiaTheme="majorEastAsia" w:hAnsiTheme="majorHAnsi" w:cstheme="majorBidi"/>
      <w:b/>
      <w:bCs/>
      <w:sz w:val="24"/>
      <w:szCs w:val="24"/>
      <w:lang w:eastAsia="pl-PL"/>
    </w:rPr>
  </w:style>
  <w:style w:type="paragraph" w:styleId="Nagwek4">
    <w:name w:val="heading 4"/>
    <w:basedOn w:val="Normalny"/>
    <w:next w:val="Normalny"/>
    <w:link w:val="Nagwek4Znak"/>
    <w:uiPriority w:val="9"/>
    <w:unhideWhenUsed/>
    <w:qFormat/>
    <w:rsid w:val="00094B17"/>
    <w:pPr>
      <w:spacing w:before="200" w:after="0" w:line="240" w:lineRule="auto"/>
      <w:outlineLvl w:val="3"/>
    </w:pPr>
    <w:rPr>
      <w:rFonts w:asciiTheme="majorHAnsi" w:eastAsiaTheme="majorEastAsia" w:hAnsiTheme="majorHAnsi" w:cstheme="majorBidi"/>
      <w:b/>
      <w:bCs/>
      <w:i/>
      <w:iCs/>
      <w:sz w:val="24"/>
      <w:szCs w:val="24"/>
      <w:lang w:eastAsia="pl-PL"/>
    </w:rPr>
  </w:style>
  <w:style w:type="paragraph" w:styleId="Nagwek5">
    <w:name w:val="heading 5"/>
    <w:basedOn w:val="Normalny"/>
    <w:next w:val="Normalny"/>
    <w:link w:val="Nagwek5Znak"/>
    <w:uiPriority w:val="9"/>
    <w:semiHidden/>
    <w:unhideWhenUsed/>
    <w:qFormat/>
    <w:rsid w:val="00094B17"/>
    <w:pPr>
      <w:spacing w:before="200" w:after="0" w:line="240" w:lineRule="auto"/>
      <w:outlineLvl w:val="4"/>
    </w:pPr>
    <w:rPr>
      <w:rFonts w:asciiTheme="majorHAnsi" w:eastAsiaTheme="majorEastAsia" w:hAnsiTheme="majorHAnsi" w:cstheme="majorBidi"/>
      <w:b/>
      <w:bCs/>
      <w:color w:val="7F7F7F" w:themeColor="text1" w:themeTint="80"/>
      <w:sz w:val="24"/>
      <w:szCs w:val="24"/>
      <w:lang w:eastAsia="pl-PL"/>
    </w:rPr>
  </w:style>
  <w:style w:type="paragraph" w:styleId="Nagwek6">
    <w:name w:val="heading 6"/>
    <w:basedOn w:val="Normalny"/>
    <w:next w:val="Normalny"/>
    <w:link w:val="Nagwek6Znak"/>
    <w:uiPriority w:val="9"/>
    <w:semiHidden/>
    <w:unhideWhenUsed/>
    <w:qFormat/>
    <w:rsid w:val="00094B17"/>
    <w:pPr>
      <w:spacing w:after="0" w:line="271" w:lineRule="auto"/>
      <w:outlineLvl w:val="5"/>
    </w:pPr>
    <w:rPr>
      <w:rFonts w:asciiTheme="majorHAnsi" w:eastAsiaTheme="majorEastAsia" w:hAnsiTheme="majorHAnsi" w:cstheme="majorBidi"/>
      <w:b/>
      <w:bCs/>
      <w:i/>
      <w:iCs/>
      <w:color w:val="7F7F7F" w:themeColor="text1" w:themeTint="80"/>
      <w:sz w:val="24"/>
      <w:szCs w:val="24"/>
      <w:lang w:eastAsia="pl-PL"/>
    </w:rPr>
  </w:style>
  <w:style w:type="paragraph" w:styleId="Nagwek7">
    <w:name w:val="heading 7"/>
    <w:basedOn w:val="Normalny"/>
    <w:next w:val="Normalny"/>
    <w:link w:val="Nagwek7Znak"/>
    <w:uiPriority w:val="9"/>
    <w:semiHidden/>
    <w:unhideWhenUsed/>
    <w:qFormat/>
    <w:rsid w:val="00094B17"/>
    <w:pPr>
      <w:spacing w:after="0" w:line="240" w:lineRule="auto"/>
      <w:outlineLvl w:val="6"/>
    </w:pPr>
    <w:rPr>
      <w:rFonts w:asciiTheme="majorHAnsi" w:eastAsiaTheme="majorEastAsia" w:hAnsiTheme="majorHAnsi" w:cstheme="majorBidi"/>
      <w:i/>
      <w:iCs/>
      <w:sz w:val="24"/>
      <w:szCs w:val="24"/>
      <w:lang w:eastAsia="pl-PL"/>
    </w:rPr>
  </w:style>
  <w:style w:type="paragraph" w:styleId="Nagwek8">
    <w:name w:val="heading 8"/>
    <w:basedOn w:val="Normalny"/>
    <w:next w:val="Normalny"/>
    <w:link w:val="Nagwek8Znak"/>
    <w:uiPriority w:val="9"/>
    <w:semiHidden/>
    <w:unhideWhenUsed/>
    <w:qFormat/>
    <w:rsid w:val="00094B17"/>
    <w:pPr>
      <w:spacing w:after="0" w:line="240" w:lineRule="auto"/>
      <w:outlineLvl w:val="7"/>
    </w:pPr>
    <w:rPr>
      <w:rFonts w:asciiTheme="majorHAnsi" w:eastAsiaTheme="majorEastAsia" w:hAnsiTheme="majorHAnsi" w:cstheme="majorBidi"/>
      <w:sz w:val="20"/>
      <w:szCs w:val="20"/>
      <w:lang w:eastAsia="pl-PL"/>
    </w:rPr>
  </w:style>
  <w:style w:type="paragraph" w:styleId="Nagwek9">
    <w:name w:val="heading 9"/>
    <w:basedOn w:val="Normalny"/>
    <w:next w:val="Normalny"/>
    <w:link w:val="Nagwek9Znak"/>
    <w:uiPriority w:val="9"/>
    <w:semiHidden/>
    <w:unhideWhenUsed/>
    <w:qFormat/>
    <w:rsid w:val="00094B17"/>
    <w:pPr>
      <w:spacing w:after="0" w:line="240" w:lineRule="auto"/>
      <w:outlineLvl w:val="8"/>
    </w:pPr>
    <w:rPr>
      <w:rFonts w:asciiTheme="majorHAnsi" w:eastAsiaTheme="majorEastAsia" w:hAnsiTheme="majorHAnsi" w:cstheme="majorBidi"/>
      <w:i/>
      <w:iCs/>
      <w:spacing w:val="5"/>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6C3D8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6C3D8A"/>
    <w:rPr>
      <w:rFonts w:ascii="Times New Roman" w:eastAsia="Times New Roman" w:hAnsi="Times New Roman" w:cs="Times New Roman"/>
      <w:sz w:val="24"/>
      <w:szCs w:val="24"/>
    </w:rPr>
  </w:style>
  <w:style w:type="paragraph" w:styleId="Akapitzlist">
    <w:name w:val="List Paragraph"/>
    <w:basedOn w:val="Normalny"/>
    <w:uiPriority w:val="34"/>
    <w:qFormat/>
    <w:rsid w:val="006C3D8A"/>
    <w:pPr>
      <w:widowControl w:val="0"/>
      <w:autoSpaceDE w:val="0"/>
      <w:autoSpaceDN w:val="0"/>
      <w:spacing w:after="0" w:line="240" w:lineRule="auto"/>
      <w:ind w:left="968" w:hanging="428"/>
    </w:pPr>
    <w:rPr>
      <w:rFonts w:ascii="Times New Roman" w:eastAsia="Times New Roman" w:hAnsi="Times New Roman" w:cs="Times New Roman"/>
    </w:rPr>
  </w:style>
  <w:style w:type="table" w:customStyle="1" w:styleId="TableNormal">
    <w:name w:val="Table Normal"/>
    <w:uiPriority w:val="2"/>
    <w:semiHidden/>
    <w:unhideWhenUsed/>
    <w:qFormat/>
    <w:rsid w:val="00304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04BCF"/>
    <w:pPr>
      <w:widowControl w:val="0"/>
      <w:autoSpaceDE w:val="0"/>
      <w:autoSpaceDN w:val="0"/>
      <w:spacing w:before="111" w:after="0" w:line="240" w:lineRule="auto"/>
      <w:ind w:left="681"/>
      <w:jc w:val="center"/>
    </w:pPr>
    <w:rPr>
      <w:rFonts w:ascii="Times New Roman" w:eastAsia="Times New Roman" w:hAnsi="Times New Roman" w:cs="Times New Roman"/>
    </w:rPr>
  </w:style>
  <w:style w:type="paragraph" w:styleId="Bezodstpw">
    <w:name w:val="No Spacing"/>
    <w:uiPriority w:val="1"/>
    <w:qFormat/>
    <w:rsid w:val="00947C8D"/>
    <w:pPr>
      <w:spacing w:after="0" w:line="240" w:lineRule="auto"/>
    </w:pPr>
    <w:rPr>
      <w:rFonts w:ascii="Calibri" w:eastAsia="Calibri" w:hAnsi="Calibri" w:cs="Times New Roman"/>
    </w:rPr>
  </w:style>
  <w:style w:type="table" w:styleId="Tabela-Siatka">
    <w:name w:val="Table Grid"/>
    <w:basedOn w:val="Standardowy"/>
    <w:uiPriority w:val="39"/>
    <w:rsid w:val="00BE4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
    <w:rsid w:val="00094B17"/>
    <w:rPr>
      <w:rFonts w:asciiTheme="majorHAnsi" w:eastAsiaTheme="majorEastAsia" w:hAnsiTheme="majorHAnsi" w:cstheme="majorBidi"/>
      <w:b/>
      <w:bCs/>
      <w:sz w:val="28"/>
      <w:szCs w:val="28"/>
      <w:lang w:eastAsia="pl-PL"/>
    </w:rPr>
  </w:style>
  <w:style w:type="character" w:customStyle="1" w:styleId="Nagwek2Znak">
    <w:name w:val="Nagłówek 2 Znak"/>
    <w:basedOn w:val="Domylnaczcionkaakapitu"/>
    <w:link w:val="Nagwek2"/>
    <w:uiPriority w:val="9"/>
    <w:rsid w:val="00094B17"/>
    <w:rPr>
      <w:rFonts w:asciiTheme="majorHAnsi" w:eastAsiaTheme="majorEastAsia" w:hAnsiTheme="majorHAnsi" w:cstheme="majorBidi"/>
      <w:b/>
      <w:bCs/>
      <w:sz w:val="26"/>
      <w:szCs w:val="26"/>
      <w:lang w:eastAsia="pl-PL"/>
    </w:rPr>
  </w:style>
  <w:style w:type="character" w:customStyle="1" w:styleId="Nagwek3Znak">
    <w:name w:val="Nagłówek 3 Znak"/>
    <w:basedOn w:val="Domylnaczcionkaakapitu"/>
    <w:link w:val="Nagwek3"/>
    <w:uiPriority w:val="9"/>
    <w:semiHidden/>
    <w:rsid w:val="00094B17"/>
    <w:rPr>
      <w:rFonts w:asciiTheme="majorHAnsi" w:eastAsiaTheme="majorEastAsia" w:hAnsiTheme="majorHAnsi" w:cstheme="majorBidi"/>
      <w:b/>
      <w:bCs/>
      <w:sz w:val="24"/>
      <w:szCs w:val="24"/>
      <w:lang w:eastAsia="pl-PL"/>
    </w:rPr>
  </w:style>
  <w:style w:type="character" w:customStyle="1" w:styleId="Nagwek4Znak">
    <w:name w:val="Nagłówek 4 Znak"/>
    <w:basedOn w:val="Domylnaczcionkaakapitu"/>
    <w:link w:val="Nagwek4"/>
    <w:uiPriority w:val="9"/>
    <w:rsid w:val="00094B17"/>
    <w:rPr>
      <w:rFonts w:asciiTheme="majorHAnsi" w:eastAsiaTheme="majorEastAsia" w:hAnsiTheme="majorHAnsi" w:cstheme="majorBidi"/>
      <w:b/>
      <w:bCs/>
      <w:i/>
      <w:iCs/>
      <w:sz w:val="24"/>
      <w:szCs w:val="24"/>
      <w:lang w:eastAsia="pl-PL"/>
    </w:rPr>
  </w:style>
  <w:style w:type="character" w:customStyle="1" w:styleId="Nagwek5Znak">
    <w:name w:val="Nagłówek 5 Znak"/>
    <w:basedOn w:val="Domylnaczcionkaakapitu"/>
    <w:link w:val="Nagwek5"/>
    <w:uiPriority w:val="9"/>
    <w:semiHidden/>
    <w:rsid w:val="00094B17"/>
    <w:rPr>
      <w:rFonts w:asciiTheme="majorHAnsi" w:eastAsiaTheme="majorEastAsia" w:hAnsiTheme="majorHAnsi" w:cstheme="majorBidi"/>
      <w:b/>
      <w:bCs/>
      <w:color w:val="7F7F7F" w:themeColor="text1" w:themeTint="80"/>
      <w:sz w:val="24"/>
      <w:szCs w:val="24"/>
      <w:lang w:eastAsia="pl-PL"/>
    </w:rPr>
  </w:style>
  <w:style w:type="character" w:customStyle="1" w:styleId="Nagwek6Znak">
    <w:name w:val="Nagłówek 6 Znak"/>
    <w:basedOn w:val="Domylnaczcionkaakapitu"/>
    <w:link w:val="Nagwek6"/>
    <w:uiPriority w:val="9"/>
    <w:semiHidden/>
    <w:rsid w:val="00094B17"/>
    <w:rPr>
      <w:rFonts w:asciiTheme="majorHAnsi" w:eastAsiaTheme="majorEastAsia" w:hAnsiTheme="majorHAnsi" w:cstheme="majorBidi"/>
      <w:b/>
      <w:bCs/>
      <w:i/>
      <w:iCs/>
      <w:color w:val="7F7F7F" w:themeColor="text1" w:themeTint="80"/>
      <w:sz w:val="24"/>
      <w:szCs w:val="24"/>
      <w:lang w:eastAsia="pl-PL"/>
    </w:rPr>
  </w:style>
  <w:style w:type="character" w:customStyle="1" w:styleId="Nagwek7Znak">
    <w:name w:val="Nagłówek 7 Znak"/>
    <w:basedOn w:val="Domylnaczcionkaakapitu"/>
    <w:link w:val="Nagwek7"/>
    <w:uiPriority w:val="9"/>
    <w:semiHidden/>
    <w:rsid w:val="00094B17"/>
    <w:rPr>
      <w:rFonts w:asciiTheme="majorHAnsi" w:eastAsiaTheme="majorEastAsia" w:hAnsiTheme="majorHAnsi" w:cstheme="majorBidi"/>
      <w:i/>
      <w:iCs/>
      <w:sz w:val="24"/>
      <w:szCs w:val="24"/>
      <w:lang w:eastAsia="pl-PL"/>
    </w:rPr>
  </w:style>
  <w:style w:type="character" w:customStyle="1" w:styleId="Nagwek8Znak">
    <w:name w:val="Nagłówek 8 Znak"/>
    <w:basedOn w:val="Domylnaczcionkaakapitu"/>
    <w:link w:val="Nagwek8"/>
    <w:uiPriority w:val="9"/>
    <w:semiHidden/>
    <w:rsid w:val="00094B17"/>
    <w:rPr>
      <w:rFonts w:asciiTheme="majorHAnsi" w:eastAsiaTheme="majorEastAsia" w:hAnsiTheme="majorHAnsi" w:cstheme="majorBidi"/>
      <w:sz w:val="20"/>
      <w:szCs w:val="20"/>
      <w:lang w:eastAsia="pl-PL"/>
    </w:rPr>
  </w:style>
  <w:style w:type="character" w:customStyle="1" w:styleId="Nagwek9Znak">
    <w:name w:val="Nagłówek 9 Znak"/>
    <w:basedOn w:val="Domylnaczcionkaakapitu"/>
    <w:link w:val="Nagwek9"/>
    <w:uiPriority w:val="9"/>
    <w:semiHidden/>
    <w:rsid w:val="00094B17"/>
    <w:rPr>
      <w:rFonts w:asciiTheme="majorHAnsi" w:eastAsiaTheme="majorEastAsia" w:hAnsiTheme="majorHAnsi" w:cstheme="majorBidi"/>
      <w:i/>
      <w:iCs/>
      <w:spacing w:val="5"/>
      <w:sz w:val="20"/>
      <w:szCs w:val="20"/>
      <w:lang w:eastAsia="pl-PL"/>
    </w:rPr>
  </w:style>
  <w:style w:type="paragraph" w:styleId="Tytu">
    <w:name w:val="Title"/>
    <w:basedOn w:val="Normalny"/>
    <w:next w:val="Normalny"/>
    <w:link w:val="TytuZnak"/>
    <w:qFormat/>
    <w:rsid w:val="00094B17"/>
    <w:pPr>
      <w:pBdr>
        <w:bottom w:val="single" w:sz="4" w:space="1" w:color="auto"/>
      </w:pBdr>
      <w:spacing w:after="0" w:line="240" w:lineRule="auto"/>
      <w:contextualSpacing/>
    </w:pPr>
    <w:rPr>
      <w:rFonts w:asciiTheme="majorHAnsi" w:eastAsiaTheme="majorEastAsia" w:hAnsiTheme="majorHAnsi" w:cstheme="majorBidi"/>
      <w:spacing w:val="5"/>
      <w:sz w:val="52"/>
      <w:szCs w:val="52"/>
      <w:lang w:eastAsia="pl-PL"/>
    </w:rPr>
  </w:style>
  <w:style w:type="character" w:customStyle="1" w:styleId="TytuZnak">
    <w:name w:val="Tytuł Znak"/>
    <w:basedOn w:val="Domylnaczcionkaakapitu"/>
    <w:link w:val="Tytu"/>
    <w:rsid w:val="00094B17"/>
    <w:rPr>
      <w:rFonts w:asciiTheme="majorHAnsi" w:eastAsiaTheme="majorEastAsia" w:hAnsiTheme="majorHAnsi" w:cstheme="majorBidi"/>
      <w:spacing w:val="5"/>
      <w:sz w:val="52"/>
      <w:szCs w:val="52"/>
      <w:lang w:eastAsia="pl-PL"/>
    </w:rPr>
  </w:style>
  <w:style w:type="paragraph" w:styleId="Podtytu">
    <w:name w:val="Subtitle"/>
    <w:basedOn w:val="Normalny"/>
    <w:next w:val="Normalny"/>
    <w:link w:val="PodtytuZnak"/>
    <w:uiPriority w:val="11"/>
    <w:qFormat/>
    <w:rsid w:val="00094B17"/>
    <w:pPr>
      <w:spacing w:after="600" w:line="240" w:lineRule="auto"/>
    </w:pPr>
    <w:rPr>
      <w:rFonts w:asciiTheme="majorHAnsi" w:eastAsiaTheme="majorEastAsia" w:hAnsiTheme="majorHAnsi" w:cstheme="majorBidi"/>
      <w:i/>
      <w:iCs/>
      <w:spacing w:val="13"/>
      <w:sz w:val="24"/>
      <w:szCs w:val="24"/>
      <w:lang w:eastAsia="pl-PL"/>
    </w:rPr>
  </w:style>
  <w:style w:type="character" w:customStyle="1" w:styleId="PodtytuZnak">
    <w:name w:val="Podtytuł Znak"/>
    <w:basedOn w:val="Domylnaczcionkaakapitu"/>
    <w:link w:val="Podtytu"/>
    <w:uiPriority w:val="11"/>
    <w:rsid w:val="00094B17"/>
    <w:rPr>
      <w:rFonts w:asciiTheme="majorHAnsi" w:eastAsiaTheme="majorEastAsia" w:hAnsiTheme="majorHAnsi" w:cstheme="majorBidi"/>
      <w:i/>
      <w:iCs/>
      <w:spacing w:val="13"/>
      <w:sz w:val="24"/>
      <w:szCs w:val="24"/>
      <w:lang w:eastAsia="pl-PL"/>
    </w:rPr>
  </w:style>
  <w:style w:type="character" w:styleId="Pogrubienie">
    <w:name w:val="Strong"/>
    <w:uiPriority w:val="22"/>
    <w:qFormat/>
    <w:rsid w:val="00094B17"/>
    <w:rPr>
      <w:b/>
      <w:bCs/>
    </w:rPr>
  </w:style>
  <w:style w:type="character" w:styleId="Uwydatnienie">
    <w:name w:val="Emphasis"/>
    <w:uiPriority w:val="20"/>
    <w:qFormat/>
    <w:rsid w:val="00094B17"/>
    <w:rPr>
      <w:b/>
      <w:bCs/>
      <w:i/>
      <w:iCs/>
      <w:spacing w:val="10"/>
      <w:bdr w:val="none" w:sz="0" w:space="0" w:color="auto"/>
      <w:shd w:val="clear" w:color="auto" w:fill="auto"/>
    </w:rPr>
  </w:style>
  <w:style w:type="paragraph" w:styleId="Cytat">
    <w:name w:val="Quote"/>
    <w:basedOn w:val="Normalny"/>
    <w:next w:val="Normalny"/>
    <w:link w:val="CytatZnak"/>
    <w:uiPriority w:val="29"/>
    <w:qFormat/>
    <w:rsid w:val="00094B17"/>
    <w:pPr>
      <w:spacing w:before="200" w:after="0" w:line="240" w:lineRule="auto"/>
      <w:ind w:left="360" w:right="360"/>
    </w:pPr>
    <w:rPr>
      <w:rFonts w:ascii="Times New Roman" w:eastAsia="Times New Roman" w:hAnsi="Times New Roman" w:cs="Times New Roman"/>
      <w:i/>
      <w:iCs/>
      <w:sz w:val="24"/>
      <w:szCs w:val="24"/>
      <w:lang w:eastAsia="pl-PL"/>
    </w:rPr>
  </w:style>
  <w:style w:type="character" w:customStyle="1" w:styleId="CytatZnak">
    <w:name w:val="Cytat Znak"/>
    <w:basedOn w:val="Domylnaczcionkaakapitu"/>
    <w:link w:val="Cytat"/>
    <w:uiPriority w:val="29"/>
    <w:rsid w:val="00094B17"/>
    <w:rPr>
      <w:rFonts w:ascii="Times New Roman" w:eastAsia="Times New Roman" w:hAnsi="Times New Roman" w:cs="Times New Roman"/>
      <w:i/>
      <w:iCs/>
      <w:sz w:val="24"/>
      <w:szCs w:val="24"/>
      <w:lang w:eastAsia="pl-PL"/>
    </w:rPr>
  </w:style>
  <w:style w:type="paragraph" w:styleId="Cytatintensywny">
    <w:name w:val="Intense Quote"/>
    <w:basedOn w:val="Normalny"/>
    <w:next w:val="Normalny"/>
    <w:link w:val="CytatintensywnyZnak"/>
    <w:uiPriority w:val="30"/>
    <w:qFormat/>
    <w:rsid w:val="00094B17"/>
    <w:pPr>
      <w:pBdr>
        <w:bottom w:val="single" w:sz="4" w:space="1" w:color="auto"/>
      </w:pBdr>
      <w:spacing w:before="200" w:after="280" w:line="240" w:lineRule="auto"/>
      <w:ind w:left="1008" w:right="1152"/>
      <w:jc w:val="both"/>
    </w:pPr>
    <w:rPr>
      <w:rFonts w:ascii="Times New Roman" w:eastAsia="Times New Roman" w:hAnsi="Times New Roman" w:cs="Times New Roman"/>
      <w:b/>
      <w:bCs/>
      <w:i/>
      <w:iCs/>
      <w:sz w:val="24"/>
      <w:szCs w:val="24"/>
      <w:lang w:eastAsia="pl-PL"/>
    </w:rPr>
  </w:style>
  <w:style w:type="character" w:customStyle="1" w:styleId="CytatintensywnyZnak">
    <w:name w:val="Cytat intensywny Znak"/>
    <w:basedOn w:val="Domylnaczcionkaakapitu"/>
    <w:link w:val="Cytatintensywny"/>
    <w:uiPriority w:val="30"/>
    <w:rsid w:val="00094B17"/>
    <w:rPr>
      <w:rFonts w:ascii="Times New Roman" w:eastAsia="Times New Roman" w:hAnsi="Times New Roman" w:cs="Times New Roman"/>
      <w:b/>
      <w:bCs/>
      <w:i/>
      <w:iCs/>
      <w:sz w:val="24"/>
      <w:szCs w:val="24"/>
      <w:lang w:eastAsia="pl-PL"/>
    </w:rPr>
  </w:style>
  <w:style w:type="character" w:styleId="Wyrnieniedelikatne">
    <w:name w:val="Subtle Emphasis"/>
    <w:uiPriority w:val="19"/>
    <w:qFormat/>
    <w:rsid w:val="00094B17"/>
    <w:rPr>
      <w:i/>
      <w:iCs/>
    </w:rPr>
  </w:style>
  <w:style w:type="character" w:styleId="Wyrnienieintensywne">
    <w:name w:val="Intense Emphasis"/>
    <w:uiPriority w:val="21"/>
    <w:qFormat/>
    <w:rsid w:val="00094B17"/>
    <w:rPr>
      <w:b/>
      <w:bCs/>
    </w:rPr>
  </w:style>
  <w:style w:type="character" w:styleId="Odwoaniedelikatne">
    <w:name w:val="Subtle Reference"/>
    <w:uiPriority w:val="31"/>
    <w:qFormat/>
    <w:rsid w:val="00094B17"/>
    <w:rPr>
      <w:smallCaps/>
    </w:rPr>
  </w:style>
  <w:style w:type="character" w:styleId="Odwoanieintensywne">
    <w:name w:val="Intense Reference"/>
    <w:uiPriority w:val="32"/>
    <w:qFormat/>
    <w:rsid w:val="00094B17"/>
    <w:rPr>
      <w:smallCaps/>
      <w:spacing w:val="5"/>
      <w:u w:val="single"/>
    </w:rPr>
  </w:style>
  <w:style w:type="character" w:styleId="Tytuksiki">
    <w:name w:val="Book Title"/>
    <w:uiPriority w:val="33"/>
    <w:qFormat/>
    <w:rsid w:val="00094B17"/>
    <w:rPr>
      <w:i/>
      <w:iCs/>
      <w:smallCaps/>
      <w:spacing w:val="5"/>
    </w:rPr>
  </w:style>
  <w:style w:type="paragraph" w:styleId="Nagwekspisutreci">
    <w:name w:val="TOC Heading"/>
    <w:basedOn w:val="Nagwek1"/>
    <w:next w:val="Normalny"/>
    <w:uiPriority w:val="39"/>
    <w:semiHidden/>
    <w:unhideWhenUsed/>
    <w:qFormat/>
    <w:rsid w:val="00094B17"/>
    <w:pPr>
      <w:outlineLvl w:val="9"/>
    </w:pPr>
  </w:style>
  <w:style w:type="paragraph" w:styleId="Tekstpodstawowywcity">
    <w:name w:val="Body Text Indent"/>
    <w:basedOn w:val="Normalny"/>
    <w:link w:val="TekstpodstawowywcityZnak"/>
    <w:uiPriority w:val="99"/>
    <w:semiHidden/>
    <w:unhideWhenUsed/>
    <w:rsid w:val="00094B1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094B17"/>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094B17"/>
    <w:pPr>
      <w:numPr>
        <w:numId w:val="6"/>
      </w:numPr>
      <w:tabs>
        <w:tab w:val="clear" w:pos="643"/>
      </w:tabs>
      <w:spacing w:after="0" w:line="240" w:lineRule="auto"/>
      <w:ind w:left="0" w:firstLine="0"/>
      <w:contextualSpacing/>
    </w:pPr>
    <w:rPr>
      <w:rFonts w:ascii="Times New Roman" w:eastAsia="Times New Roman" w:hAnsi="Times New Roman" w:cs="Times New Roman"/>
      <w:sz w:val="24"/>
      <w:szCs w:val="24"/>
      <w:lang w:eastAsia="pl-PL"/>
    </w:rPr>
  </w:style>
  <w:style w:type="character" w:customStyle="1" w:styleId="TytulArial20Znak">
    <w:name w:val="Tytul Arial 20 Znak"/>
    <w:link w:val="TytulArial20"/>
    <w:locked/>
    <w:rsid w:val="00094B17"/>
    <w:rPr>
      <w:rFonts w:ascii="Arial" w:hAnsi="Arial" w:cs="Arial"/>
      <w:b/>
      <w:bCs/>
      <w:color w:val="92D050"/>
      <w:sz w:val="40"/>
      <w:szCs w:val="40"/>
    </w:rPr>
  </w:style>
  <w:style w:type="paragraph" w:customStyle="1" w:styleId="TytulArial20">
    <w:name w:val="Tytul Arial 20"/>
    <w:basedOn w:val="Nagwek2"/>
    <w:link w:val="TytulArial20Znak"/>
    <w:qFormat/>
    <w:rsid w:val="00094B17"/>
    <w:pPr>
      <w:keepNext/>
      <w:keepLines/>
      <w:spacing w:line="276" w:lineRule="auto"/>
    </w:pPr>
    <w:rPr>
      <w:rFonts w:ascii="Arial" w:eastAsiaTheme="minorHAnsi" w:hAnsi="Arial" w:cs="Arial"/>
      <w:color w:val="92D050"/>
      <w:sz w:val="40"/>
      <w:szCs w:val="40"/>
      <w:lang w:eastAsia="en-US"/>
    </w:rPr>
  </w:style>
  <w:style w:type="paragraph" w:customStyle="1" w:styleId="StronaTytuowaAutorzy">
    <w:name w:val="Strona Tytułowa Autorzy"/>
    <w:qFormat/>
    <w:rsid w:val="00094B17"/>
    <w:pPr>
      <w:spacing w:after="0" w:line="240" w:lineRule="auto"/>
      <w:jc w:val="center"/>
    </w:pPr>
    <w:rPr>
      <w:rFonts w:ascii="Roboto Light" w:eastAsia="Calibri" w:hAnsi="Roboto Light" w:cs="Times New Roman"/>
      <w:color w:val="000000" w:themeColor="text1"/>
      <w:sz w:val="32"/>
      <w:szCs w:val="32"/>
    </w:rPr>
  </w:style>
  <w:style w:type="paragraph" w:customStyle="1" w:styleId="StronaTytuowaTytu">
    <w:name w:val="Strona Tytułowa Tytuł"/>
    <w:qFormat/>
    <w:rsid w:val="00094B17"/>
    <w:pPr>
      <w:suppressAutoHyphens/>
      <w:spacing w:after="0" w:line="240" w:lineRule="auto"/>
      <w:jc w:val="center"/>
    </w:pPr>
    <w:rPr>
      <w:rFonts w:ascii="Roboto" w:eastAsia="Calibri" w:hAnsi="Roboto" w:cs="Times New Roman"/>
      <w:sz w:val="64"/>
    </w:rPr>
  </w:style>
  <w:style w:type="paragraph" w:customStyle="1" w:styleId="StronaTytuowaCopyright">
    <w:name w:val="Strona Tytułowa Copyright"/>
    <w:basedOn w:val="Normalny"/>
    <w:qFormat/>
    <w:rsid w:val="00094B17"/>
    <w:pPr>
      <w:spacing w:after="0" w:line="276" w:lineRule="auto"/>
      <w:jc w:val="center"/>
    </w:pPr>
    <w:rPr>
      <w:rFonts w:ascii="Roboto Light" w:eastAsia="Calibri" w:hAnsi="Roboto Light" w:cs="Times New Roman"/>
      <w:iCs/>
      <w:color w:val="000000"/>
      <w:sz w:val="20"/>
      <w:szCs w:val="20"/>
    </w:rPr>
  </w:style>
  <w:style w:type="paragraph" w:styleId="Tekstdymka">
    <w:name w:val="Balloon Text"/>
    <w:basedOn w:val="Normalny"/>
    <w:link w:val="TekstdymkaZnak"/>
    <w:uiPriority w:val="99"/>
    <w:semiHidden/>
    <w:unhideWhenUsed/>
    <w:rsid w:val="00094B1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94B17"/>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94B17"/>
    <w:rPr>
      <w:sz w:val="18"/>
      <w:szCs w:val="18"/>
    </w:rPr>
  </w:style>
  <w:style w:type="paragraph" w:styleId="Tekstkomentarza">
    <w:name w:val="annotation text"/>
    <w:basedOn w:val="Normalny"/>
    <w:link w:val="TekstkomentarzaZnak"/>
    <w:uiPriority w:val="99"/>
    <w:semiHidden/>
    <w:unhideWhenUsed/>
    <w:rsid w:val="00094B17"/>
    <w:pPr>
      <w:spacing w:after="0" w:line="240" w:lineRule="auto"/>
    </w:pPr>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semiHidden/>
    <w:rsid w:val="00094B17"/>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94B17"/>
    <w:rPr>
      <w:b/>
      <w:bCs/>
      <w:sz w:val="20"/>
      <w:szCs w:val="20"/>
    </w:rPr>
  </w:style>
  <w:style w:type="character" w:customStyle="1" w:styleId="TematkomentarzaZnak">
    <w:name w:val="Temat komentarza Znak"/>
    <w:basedOn w:val="TekstkomentarzaZnak"/>
    <w:link w:val="Tematkomentarza"/>
    <w:uiPriority w:val="99"/>
    <w:semiHidden/>
    <w:rsid w:val="00094B17"/>
    <w:rPr>
      <w:rFonts w:ascii="Times New Roman" w:eastAsia="Times New Roman" w:hAnsi="Times New Roman" w:cs="Times New Roman"/>
      <w:b/>
      <w:bCs/>
      <w:sz w:val="20"/>
      <w:szCs w:val="20"/>
      <w:lang w:eastAsia="pl-PL"/>
    </w:rPr>
  </w:style>
  <w:style w:type="paragraph" w:styleId="Tekstpodstawowy3">
    <w:name w:val="Body Text 3"/>
    <w:basedOn w:val="Normalny"/>
    <w:link w:val="Tekstpodstawowy3Znak"/>
    <w:uiPriority w:val="99"/>
    <w:semiHidden/>
    <w:unhideWhenUsed/>
    <w:rsid w:val="00094B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94B17"/>
    <w:rPr>
      <w:rFonts w:ascii="Times New Roman" w:eastAsia="Times New Roman" w:hAnsi="Times New Roman" w:cs="Times New Roman"/>
      <w:sz w:val="16"/>
      <w:szCs w:val="16"/>
      <w:lang w:eastAsia="pl-PL"/>
    </w:rPr>
  </w:style>
  <w:style w:type="paragraph" w:styleId="Poprawka">
    <w:name w:val="Revision"/>
    <w:hidden/>
    <w:uiPriority w:val="99"/>
    <w:semiHidden/>
    <w:rsid w:val="00094B1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2080</Words>
  <Characters>12485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Bulzak</dc:creator>
  <cp:lastModifiedBy>ILO</cp:lastModifiedBy>
  <cp:revision>3</cp:revision>
  <dcterms:created xsi:type="dcterms:W3CDTF">2025-09-02T13:45:00Z</dcterms:created>
  <dcterms:modified xsi:type="dcterms:W3CDTF">2025-09-02T13:53:00Z</dcterms:modified>
</cp:coreProperties>
</file>